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DB" w:rsidRPr="00905105" w:rsidRDefault="004716DB" w:rsidP="006A5BF7">
      <w:pPr>
        <w:rPr>
          <w:b/>
        </w:rPr>
      </w:pPr>
      <w:r w:rsidRPr="00905105">
        <w:rPr>
          <w:b/>
        </w:rPr>
        <w:t xml:space="preserve"> Elisabeth Lambert </w:t>
      </w:r>
      <w:proofErr w:type="spellStart"/>
      <w:r w:rsidRPr="00905105">
        <w:rPr>
          <w:b/>
        </w:rPr>
        <w:t>Abdelgawad</w:t>
      </w:r>
      <w:proofErr w:type="spellEnd"/>
    </w:p>
    <w:p w:rsidR="006A5BF7" w:rsidRPr="00905105" w:rsidRDefault="006A5BF7" w:rsidP="006A5BF7">
      <w:pPr>
        <w:rPr>
          <w:b/>
        </w:rPr>
      </w:pPr>
      <w:r w:rsidRPr="00905105">
        <w:rPr>
          <w:b/>
        </w:rPr>
        <w:t xml:space="preserve">LISTE DES PRODUCTIONS SCIENTIFIQUES </w:t>
      </w:r>
    </w:p>
    <w:p w:rsidR="00DE1770" w:rsidRPr="00905105" w:rsidRDefault="00DE1770" w:rsidP="006A5BF7">
      <w:pPr>
        <w:rPr>
          <w:b/>
        </w:rPr>
      </w:pPr>
    </w:p>
    <w:p w:rsidR="006A5BF7" w:rsidRPr="00905105" w:rsidRDefault="006A5BF7" w:rsidP="006A5BF7">
      <w:pPr>
        <w:numPr>
          <w:ilvl w:val="0"/>
          <w:numId w:val="1"/>
        </w:numPr>
        <w:rPr>
          <w:b/>
          <w:u w:val="single"/>
        </w:rPr>
      </w:pPr>
      <w:r w:rsidRPr="00905105">
        <w:rPr>
          <w:b/>
          <w:u w:val="single"/>
        </w:rPr>
        <w:t xml:space="preserve">Ouvrages de recherche </w:t>
      </w:r>
    </w:p>
    <w:p w:rsidR="006A5BF7" w:rsidRPr="00905105" w:rsidRDefault="006A5BF7" w:rsidP="006A5BF7">
      <w:pPr>
        <w:jc w:val="both"/>
        <w:rPr>
          <w:sz w:val="20"/>
        </w:rPr>
      </w:pPr>
      <w:r w:rsidRPr="00905105">
        <w:rPr>
          <w:b/>
          <w:bCs/>
          <w:i/>
          <w:iCs/>
          <w:sz w:val="20"/>
        </w:rPr>
        <w:t>Les effets des arrêts de la Cour européenne des droits de l’homme, contribution à une approche pluraliste du droit européen des droits de l’homme</w:t>
      </w:r>
      <w:r w:rsidRPr="00905105">
        <w:rPr>
          <w:sz w:val="20"/>
        </w:rPr>
        <w:t xml:space="preserve">, </w:t>
      </w:r>
      <w:proofErr w:type="spellStart"/>
      <w:r w:rsidRPr="00905105">
        <w:rPr>
          <w:sz w:val="20"/>
        </w:rPr>
        <w:t>Bruylant</w:t>
      </w:r>
      <w:proofErr w:type="spellEnd"/>
      <w:r w:rsidRPr="00905105">
        <w:rPr>
          <w:sz w:val="20"/>
        </w:rPr>
        <w:t xml:space="preserve">, Coll. Organisation internationale et relations internationales, Bruxelles, 1999, 624 pages, avant-propos de G. Cohen-Jonathan, préface de J. F. </w:t>
      </w:r>
      <w:proofErr w:type="spellStart"/>
      <w:r w:rsidRPr="00905105">
        <w:rPr>
          <w:sz w:val="20"/>
        </w:rPr>
        <w:t>Flauss</w:t>
      </w:r>
      <w:proofErr w:type="spellEnd"/>
      <w:r w:rsidRPr="00905105">
        <w:rPr>
          <w:sz w:val="20"/>
        </w:rPr>
        <w:t>, postface de A. J. Arnaud, Prix de thèse de la Faculté de droit de Strasbourg, Mention spéciale du Prix droits de l’homme de la Société Française pour le Droit International, Ouvrage couronné par le Groupe Européen de Droit Public et honoré d’une subvention de la Maison des Sciences de l’Homme de Strasbourg ;</w:t>
      </w:r>
    </w:p>
    <w:p w:rsidR="006A5BF7" w:rsidRPr="00905105" w:rsidRDefault="006A5BF7" w:rsidP="006A5BF7">
      <w:pPr>
        <w:numPr>
          <w:ilvl w:val="0"/>
          <w:numId w:val="1"/>
        </w:numPr>
        <w:rPr>
          <w:b/>
          <w:u w:val="single"/>
        </w:rPr>
      </w:pPr>
      <w:r w:rsidRPr="00905105">
        <w:rPr>
          <w:b/>
          <w:u w:val="single"/>
        </w:rPr>
        <w:t xml:space="preserve">Ouvrages de synthèse </w:t>
      </w:r>
    </w:p>
    <w:p w:rsidR="006A5BF7" w:rsidRPr="00905105" w:rsidRDefault="006A5BF7" w:rsidP="00261EFF">
      <w:pPr>
        <w:jc w:val="both"/>
        <w:rPr>
          <w:sz w:val="20"/>
          <w:lang w:val="en-GB"/>
        </w:rPr>
      </w:pPr>
      <w:r w:rsidRPr="00905105">
        <w:rPr>
          <w:b/>
          <w:bCs/>
          <w:i/>
          <w:iCs/>
          <w:sz w:val="20"/>
        </w:rPr>
        <w:t>L’exécution des arrêts de la Cour européenne des droits de l’homme</w:t>
      </w:r>
      <w:r w:rsidRPr="00905105">
        <w:rPr>
          <w:i/>
          <w:iCs/>
          <w:sz w:val="20"/>
        </w:rPr>
        <w:t xml:space="preserve">, </w:t>
      </w:r>
      <w:r w:rsidRPr="00905105">
        <w:rPr>
          <w:sz w:val="20"/>
        </w:rPr>
        <w:t>Dossiers sur les droits de l’homme n°19, éd. Du Conseil de l’Europe</w:t>
      </w:r>
      <w:r w:rsidRPr="00905105">
        <w:rPr>
          <w:i/>
          <w:iCs/>
          <w:sz w:val="20"/>
        </w:rPr>
        <w:t>,</w:t>
      </w:r>
      <w:r w:rsidRPr="00905105">
        <w:rPr>
          <w:sz w:val="20"/>
        </w:rPr>
        <w:t xml:space="preserve"> 55 pages,</w:t>
      </w:r>
      <w:r w:rsidRPr="00905105">
        <w:rPr>
          <w:i/>
          <w:iCs/>
          <w:sz w:val="20"/>
        </w:rPr>
        <w:t xml:space="preserve"> </w:t>
      </w:r>
      <w:r w:rsidRPr="00905105">
        <w:rPr>
          <w:b/>
          <w:bCs/>
          <w:i/>
          <w:iCs/>
          <w:sz w:val="20"/>
        </w:rPr>
        <w:t xml:space="preserve">The </w:t>
      </w:r>
      <w:proofErr w:type="spellStart"/>
      <w:r w:rsidRPr="00905105">
        <w:rPr>
          <w:b/>
          <w:bCs/>
          <w:i/>
          <w:iCs/>
          <w:sz w:val="20"/>
        </w:rPr>
        <w:t>execution</w:t>
      </w:r>
      <w:proofErr w:type="spellEnd"/>
      <w:r w:rsidRPr="00905105">
        <w:rPr>
          <w:b/>
          <w:bCs/>
          <w:i/>
          <w:iCs/>
          <w:sz w:val="20"/>
        </w:rPr>
        <w:t xml:space="preserve"> of </w:t>
      </w:r>
      <w:proofErr w:type="spellStart"/>
      <w:r w:rsidRPr="00905105">
        <w:rPr>
          <w:b/>
          <w:bCs/>
          <w:i/>
          <w:iCs/>
          <w:sz w:val="20"/>
        </w:rPr>
        <w:t>judgments</w:t>
      </w:r>
      <w:proofErr w:type="spellEnd"/>
      <w:r w:rsidRPr="00905105">
        <w:rPr>
          <w:b/>
          <w:bCs/>
          <w:i/>
          <w:iCs/>
          <w:sz w:val="20"/>
        </w:rPr>
        <w:t xml:space="preserve"> of  the </w:t>
      </w:r>
      <w:proofErr w:type="spellStart"/>
      <w:r w:rsidRPr="00905105">
        <w:rPr>
          <w:b/>
          <w:bCs/>
          <w:i/>
          <w:iCs/>
          <w:sz w:val="20"/>
        </w:rPr>
        <w:t>European</w:t>
      </w:r>
      <w:proofErr w:type="spellEnd"/>
      <w:r w:rsidRPr="00905105">
        <w:rPr>
          <w:b/>
          <w:bCs/>
          <w:i/>
          <w:iCs/>
          <w:sz w:val="20"/>
        </w:rPr>
        <w:t xml:space="preserve"> Court of </w:t>
      </w:r>
      <w:proofErr w:type="spellStart"/>
      <w:r w:rsidRPr="00905105">
        <w:rPr>
          <w:b/>
          <w:bCs/>
          <w:i/>
          <w:iCs/>
          <w:sz w:val="20"/>
        </w:rPr>
        <w:t>Human</w:t>
      </w:r>
      <w:proofErr w:type="spellEnd"/>
      <w:r w:rsidRPr="00905105">
        <w:rPr>
          <w:b/>
          <w:bCs/>
          <w:i/>
          <w:iCs/>
          <w:sz w:val="20"/>
        </w:rPr>
        <w:t xml:space="preserve"> </w:t>
      </w:r>
      <w:proofErr w:type="spellStart"/>
      <w:r w:rsidRPr="00905105">
        <w:rPr>
          <w:b/>
          <w:bCs/>
          <w:i/>
          <w:iCs/>
          <w:sz w:val="20"/>
        </w:rPr>
        <w:t>Rights</w:t>
      </w:r>
      <w:proofErr w:type="spellEnd"/>
      <w:r w:rsidRPr="00905105">
        <w:rPr>
          <w:sz w:val="20"/>
        </w:rPr>
        <w:t xml:space="preserve">, </w:t>
      </w:r>
      <w:proofErr w:type="spellStart"/>
      <w:r w:rsidRPr="00905105">
        <w:rPr>
          <w:sz w:val="20"/>
        </w:rPr>
        <w:t>Human</w:t>
      </w:r>
      <w:proofErr w:type="spellEnd"/>
      <w:r w:rsidRPr="00905105">
        <w:rPr>
          <w:sz w:val="20"/>
        </w:rPr>
        <w:t xml:space="preserve"> </w:t>
      </w:r>
      <w:proofErr w:type="spellStart"/>
      <w:r w:rsidRPr="00905105">
        <w:rPr>
          <w:sz w:val="20"/>
        </w:rPr>
        <w:t>rights</w:t>
      </w:r>
      <w:proofErr w:type="spellEnd"/>
      <w:r w:rsidRPr="00905105">
        <w:rPr>
          <w:sz w:val="20"/>
        </w:rPr>
        <w:t xml:space="preserve"> files no. 19, Council of Europe </w:t>
      </w:r>
      <w:proofErr w:type="spellStart"/>
      <w:r w:rsidRPr="00905105">
        <w:rPr>
          <w:sz w:val="20"/>
        </w:rPr>
        <w:t>publishing</w:t>
      </w:r>
      <w:proofErr w:type="spellEnd"/>
      <w:r w:rsidRPr="00905105">
        <w:rPr>
          <w:sz w:val="20"/>
        </w:rPr>
        <w:t xml:space="preserve">, 2002, 55 pages; </w:t>
      </w:r>
      <w:r w:rsidRPr="00905105">
        <w:rPr>
          <w:bCs/>
          <w:i/>
          <w:iCs/>
          <w:sz w:val="20"/>
        </w:rPr>
        <w:t>L’exécution des arrêts de la Cour européenne des droits de l’homme</w:t>
      </w:r>
      <w:r w:rsidRPr="00905105">
        <w:rPr>
          <w:i/>
          <w:iCs/>
          <w:sz w:val="20"/>
        </w:rPr>
        <w:t xml:space="preserve">, </w:t>
      </w:r>
      <w:r w:rsidRPr="00905105">
        <w:rPr>
          <w:sz w:val="20"/>
        </w:rPr>
        <w:t xml:space="preserve">Dossiers sur les droits de l’homme n°19, éd. </w:t>
      </w:r>
      <w:r w:rsidRPr="00905105">
        <w:rPr>
          <w:sz w:val="20"/>
          <w:lang w:val="en-GB"/>
        </w:rPr>
        <w:t xml:space="preserve">Du </w:t>
      </w:r>
      <w:proofErr w:type="spellStart"/>
      <w:r w:rsidRPr="00905105">
        <w:rPr>
          <w:sz w:val="20"/>
          <w:lang w:val="en-GB"/>
        </w:rPr>
        <w:t>Conseil</w:t>
      </w:r>
      <w:proofErr w:type="spellEnd"/>
      <w:r w:rsidRPr="00905105">
        <w:rPr>
          <w:sz w:val="20"/>
          <w:lang w:val="en-GB"/>
        </w:rPr>
        <w:t xml:space="preserve"> de </w:t>
      </w:r>
      <w:proofErr w:type="spellStart"/>
      <w:r w:rsidRPr="00905105">
        <w:rPr>
          <w:sz w:val="20"/>
          <w:lang w:val="en-GB"/>
        </w:rPr>
        <w:t>l’Europe</w:t>
      </w:r>
      <w:proofErr w:type="spellEnd"/>
      <w:r w:rsidRPr="00905105">
        <w:rPr>
          <w:i/>
          <w:iCs/>
          <w:sz w:val="20"/>
          <w:lang w:val="en-GB"/>
        </w:rPr>
        <w:t xml:space="preserve">, </w:t>
      </w:r>
      <w:r w:rsidRPr="00905105">
        <w:rPr>
          <w:bCs/>
          <w:i/>
          <w:iCs/>
          <w:sz w:val="20"/>
          <w:lang w:val="en-GB"/>
        </w:rPr>
        <w:t>The execution of judgments of  the European Court of Human Rights</w:t>
      </w:r>
      <w:r w:rsidRPr="00905105">
        <w:rPr>
          <w:sz w:val="20"/>
          <w:lang w:val="en-GB"/>
        </w:rPr>
        <w:t xml:space="preserve">, Human rights files no. 19, Council of Europe publishing, 2° </w:t>
      </w:r>
      <w:proofErr w:type="spellStart"/>
      <w:r w:rsidRPr="00905105">
        <w:rPr>
          <w:sz w:val="20"/>
          <w:lang w:val="en-GB"/>
        </w:rPr>
        <w:t>éd</w:t>
      </w:r>
      <w:proofErr w:type="spellEnd"/>
      <w:r w:rsidRPr="00905105">
        <w:rPr>
          <w:sz w:val="20"/>
          <w:lang w:val="en-GB"/>
        </w:rPr>
        <w:t xml:space="preserve">. </w:t>
      </w:r>
      <w:proofErr w:type="spellStart"/>
      <w:proofErr w:type="gramStart"/>
      <w:r w:rsidRPr="00905105">
        <w:rPr>
          <w:sz w:val="20"/>
          <w:lang w:val="en-GB"/>
        </w:rPr>
        <w:t>janvier</w:t>
      </w:r>
      <w:proofErr w:type="spellEnd"/>
      <w:proofErr w:type="gramEnd"/>
      <w:r w:rsidRPr="00905105">
        <w:rPr>
          <w:sz w:val="20"/>
          <w:lang w:val="en-GB"/>
        </w:rPr>
        <w:t xml:space="preserve"> 2008, 86 pages; version </w:t>
      </w:r>
      <w:proofErr w:type="spellStart"/>
      <w:r w:rsidRPr="00905105">
        <w:rPr>
          <w:sz w:val="20"/>
          <w:lang w:val="en-GB"/>
        </w:rPr>
        <w:t>traduite</w:t>
      </w:r>
      <w:proofErr w:type="spellEnd"/>
      <w:r w:rsidRPr="00905105">
        <w:rPr>
          <w:sz w:val="20"/>
          <w:lang w:val="en-GB"/>
        </w:rPr>
        <w:t xml:space="preserve"> </w:t>
      </w:r>
      <w:proofErr w:type="spellStart"/>
      <w:r w:rsidRPr="00905105">
        <w:rPr>
          <w:sz w:val="20"/>
          <w:lang w:val="en-GB"/>
        </w:rPr>
        <w:t>en</w:t>
      </w:r>
      <w:proofErr w:type="spellEnd"/>
      <w:r w:rsidRPr="00905105">
        <w:rPr>
          <w:sz w:val="20"/>
          <w:lang w:val="en-GB"/>
        </w:rPr>
        <w:t xml:space="preserve"> </w:t>
      </w:r>
      <w:proofErr w:type="spellStart"/>
      <w:r w:rsidRPr="00905105">
        <w:rPr>
          <w:sz w:val="20"/>
          <w:lang w:val="en-GB"/>
        </w:rPr>
        <w:t>turc</w:t>
      </w:r>
      <w:proofErr w:type="spellEnd"/>
      <w:r w:rsidRPr="00905105">
        <w:rPr>
          <w:sz w:val="20"/>
          <w:lang w:val="en-GB"/>
        </w:rPr>
        <w:t xml:space="preserve">, 2012: </w:t>
      </w:r>
      <w:proofErr w:type="spellStart"/>
      <w:r w:rsidRPr="00905105">
        <w:rPr>
          <w:b/>
          <w:i/>
          <w:sz w:val="20"/>
          <w:lang w:val="en-GB"/>
        </w:rPr>
        <w:t>Avrupa</w:t>
      </w:r>
      <w:proofErr w:type="spellEnd"/>
      <w:r w:rsidRPr="00905105">
        <w:rPr>
          <w:b/>
          <w:i/>
          <w:sz w:val="20"/>
          <w:lang w:val="en-GB"/>
        </w:rPr>
        <w:t xml:space="preserve"> </w:t>
      </w:r>
      <w:proofErr w:type="spellStart"/>
      <w:r w:rsidRPr="00905105">
        <w:rPr>
          <w:b/>
          <w:i/>
          <w:sz w:val="20"/>
          <w:lang w:val="en-GB"/>
        </w:rPr>
        <w:t>Insan</w:t>
      </w:r>
      <w:proofErr w:type="spellEnd"/>
      <w:r w:rsidRPr="00905105">
        <w:rPr>
          <w:b/>
          <w:i/>
          <w:sz w:val="20"/>
          <w:lang w:val="en-GB"/>
        </w:rPr>
        <w:t xml:space="preserve"> </w:t>
      </w:r>
      <w:proofErr w:type="spellStart"/>
      <w:r w:rsidRPr="00905105">
        <w:rPr>
          <w:b/>
          <w:i/>
          <w:sz w:val="20"/>
          <w:lang w:val="en-GB"/>
        </w:rPr>
        <w:t>Haklari</w:t>
      </w:r>
      <w:proofErr w:type="spellEnd"/>
      <w:r w:rsidRPr="00905105">
        <w:rPr>
          <w:b/>
          <w:i/>
          <w:sz w:val="20"/>
          <w:lang w:val="en-GB"/>
        </w:rPr>
        <w:t xml:space="preserve"> </w:t>
      </w:r>
      <w:proofErr w:type="spellStart"/>
      <w:r w:rsidRPr="00905105">
        <w:rPr>
          <w:b/>
          <w:i/>
          <w:sz w:val="20"/>
          <w:lang w:val="en-GB"/>
        </w:rPr>
        <w:t>Mahkemesi</w:t>
      </w:r>
      <w:proofErr w:type="spellEnd"/>
      <w:r w:rsidRPr="00905105">
        <w:rPr>
          <w:b/>
          <w:i/>
          <w:sz w:val="20"/>
          <w:lang w:val="en-GB"/>
        </w:rPr>
        <w:t xml:space="preserve"> </w:t>
      </w:r>
      <w:proofErr w:type="spellStart"/>
      <w:r w:rsidRPr="00905105">
        <w:rPr>
          <w:b/>
          <w:i/>
          <w:sz w:val="20"/>
          <w:lang w:val="en-GB"/>
        </w:rPr>
        <w:t>Kararlarinin</w:t>
      </w:r>
      <w:proofErr w:type="spellEnd"/>
      <w:r w:rsidRPr="00905105">
        <w:rPr>
          <w:b/>
          <w:i/>
          <w:sz w:val="20"/>
          <w:lang w:val="en-GB"/>
        </w:rPr>
        <w:t xml:space="preserve"> </w:t>
      </w:r>
      <w:proofErr w:type="spellStart"/>
      <w:r w:rsidRPr="00905105">
        <w:rPr>
          <w:b/>
          <w:i/>
          <w:sz w:val="20"/>
          <w:lang w:val="en-GB"/>
        </w:rPr>
        <w:t>Infazi</w:t>
      </w:r>
      <w:proofErr w:type="spellEnd"/>
      <w:r w:rsidRPr="00905105">
        <w:rPr>
          <w:sz w:val="20"/>
          <w:lang w:val="en-GB"/>
        </w:rPr>
        <w:t>, IHOP, Ankara, Mart 2012 (</w:t>
      </w:r>
      <w:proofErr w:type="spellStart"/>
      <w:r w:rsidRPr="00905105">
        <w:rPr>
          <w:sz w:val="20"/>
          <w:lang w:val="en-GB"/>
        </w:rPr>
        <w:t>sur</w:t>
      </w:r>
      <w:proofErr w:type="spellEnd"/>
      <w:r w:rsidRPr="00905105">
        <w:rPr>
          <w:sz w:val="20"/>
          <w:lang w:val="en-GB"/>
        </w:rPr>
        <w:t xml:space="preserve"> le net: http://www.ihop.org.tr/dosya/yayin/IHOP_AIHM_Kararlarinin_Infazi_Abdelgawad_Kapaksiz.pdf).</w:t>
      </w:r>
    </w:p>
    <w:p w:rsidR="006A5BF7" w:rsidRPr="00905105" w:rsidRDefault="006A5BF7" w:rsidP="006A5BF7">
      <w:pPr>
        <w:numPr>
          <w:ilvl w:val="0"/>
          <w:numId w:val="1"/>
        </w:numPr>
        <w:rPr>
          <w:b/>
          <w:u w:val="single"/>
        </w:rPr>
      </w:pPr>
      <w:r w:rsidRPr="00905105">
        <w:rPr>
          <w:b/>
          <w:u w:val="single"/>
        </w:rPr>
        <w:t xml:space="preserve">Direction d’ouvrages </w:t>
      </w:r>
    </w:p>
    <w:p w:rsidR="006A5BF7" w:rsidRPr="00905105" w:rsidRDefault="006A5BF7" w:rsidP="006A5BF7">
      <w:pPr>
        <w:jc w:val="both"/>
        <w:rPr>
          <w:sz w:val="20"/>
          <w:szCs w:val="20"/>
        </w:rPr>
      </w:pPr>
      <w:r w:rsidRPr="00905105">
        <w:rPr>
          <w:b/>
          <w:bCs/>
          <w:i/>
          <w:iCs/>
          <w:sz w:val="20"/>
          <w:szCs w:val="20"/>
        </w:rPr>
        <w:t>L’harmonisation des sanctions pénales en Europe</w:t>
      </w:r>
      <w:r w:rsidRPr="00905105">
        <w:rPr>
          <w:bCs/>
          <w:i/>
          <w:iCs/>
          <w:sz w:val="20"/>
          <w:szCs w:val="20"/>
        </w:rPr>
        <w:t xml:space="preserve">, </w:t>
      </w:r>
      <w:proofErr w:type="spellStart"/>
      <w:r w:rsidRPr="00905105">
        <w:rPr>
          <w:sz w:val="20"/>
          <w:szCs w:val="20"/>
        </w:rPr>
        <w:t>dir</w:t>
      </w:r>
      <w:proofErr w:type="spellEnd"/>
      <w:r w:rsidRPr="00905105">
        <w:rPr>
          <w:sz w:val="20"/>
          <w:szCs w:val="20"/>
        </w:rPr>
        <w:t>. M. Delmas-Marty, G. Giudicelli-Delage, E. Lambert-</w:t>
      </w:r>
      <w:proofErr w:type="spellStart"/>
      <w:r w:rsidRPr="00905105">
        <w:rPr>
          <w:sz w:val="20"/>
          <w:szCs w:val="20"/>
        </w:rPr>
        <w:t>Abdelgawad</w:t>
      </w:r>
      <w:proofErr w:type="spellEnd"/>
      <w:r w:rsidRPr="00905105">
        <w:rPr>
          <w:sz w:val="20"/>
          <w:szCs w:val="20"/>
        </w:rPr>
        <w:t>, Société de Législation Comparée, Coll. de l’UMR de droit comparé, vol.5, 2003, 592 pages.</w:t>
      </w:r>
    </w:p>
    <w:p w:rsidR="006A5BF7" w:rsidRPr="00905105" w:rsidRDefault="006A5BF7" w:rsidP="006A5BF7">
      <w:pPr>
        <w:jc w:val="both"/>
        <w:rPr>
          <w:sz w:val="20"/>
          <w:szCs w:val="20"/>
        </w:rPr>
      </w:pPr>
      <w:r w:rsidRPr="00905105">
        <w:rPr>
          <w:b/>
          <w:bCs/>
          <w:i/>
          <w:iCs/>
          <w:sz w:val="20"/>
          <w:szCs w:val="20"/>
        </w:rPr>
        <w:t>L’application nationale de la charte africaine des droits de l’homme et des peuples</w:t>
      </w:r>
      <w:r w:rsidRPr="00905105">
        <w:rPr>
          <w:bCs/>
          <w:i/>
          <w:iCs/>
          <w:sz w:val="20"/>
          <w:szCs w:val="20"/>
        </w:rPr>
        <w:t xml:space="preserve">, </w:t>
      </w:r>
      <w:proofErr w:type="spellStart"/>
      <w:r w:rsidRPr="00905105">
        <w:rPr>
          <w:sz w:val="20"/>
          <w:szCs w:val="20"/>
        </w:rPr>
        <w:t>dir</w:t>
      </w:r>
      <w:proofErr w:type="spellEnd"/>
      <w:r w:rsidRPr="00905105">
        <w:rPr>
          <w:sz w:val="20"/>
          <w:szCs w:val="20"/>
        </w:rPr>
        <w:t xml:space="preserve">. J.-F. </w:t>
      </w:r>
      <w:proofErr w:type="spellStart"/>
      <w:r w:rsidRPr="00905105">
        <w:rPr>
          <w:sz w:val="20"/>
          <w:szCs w:val="20"/>
        </w:rPr>
        <w:t>Flauss</w:t>
      </w:r>
      <w:proofErr w:type="spellEnd"/>
      <w:r w:rsidRPr="00905105">
        <w:rPr>
          <w:sz w:val="20"/>
          <w:szCs w:val="20"/>
        </w:rPr>
        <w:t xml:space="preserve"> et E. Lambert-</w:t>
      </w:r>
      <w:proofErr w:type="spellStart"/>
      <w:r w:rsidRPr="00905105">
        <w:rPr>
          <w:sz w:val="20"/>
          <w:szCs w:val="20"/>
        </w:rPr>
        <w:t>Abdelgawad</w:t>
      </w:r>
      <w:proofErr w:type="spellEnd"/>
      <w:r w:rsidRPr="00905105">
        <w:rPr>
          <w:sz w:val="20"/>
          <w:szCs w:val="20"/>
        </w:rPr>
        <w:t xml:space="preserve">, </w:t>
      </w:r>
      <w:proofErr w:type="spellStart"/>
      <w:r w:rsidRPr="00905105">
        <w:rPr>
          <w:sz w:val="20"/>
          <w:szCs w:val="20"/>
        </w:rPr>
        <w:t>Bruylant</w:t>
      </w:r>
      <w:proofErr w:type="spellEnd"/>
      <w:r w:rsidRPr="00905105">
        <w:rPr>
          <w:sz w:val="20"/>
          <w:szCs w:val="20"/>
        </w:rPr>
        <w:t xml:space="preserve">, </w:t>
      </w:r>
      <w:proofErr w:type="spellStart"/>
      <w:r w:rsidRPr="00905105">
        <w:rPr>
          <w:sz w:val="20"/>
          <w:szCs w:val="20"/>
        </w:rPr>
        <w:t>Nemesis</w:t>
      </w:r>
      <w:proofErr w:type="spellEnd"/>
      <w:r w:rsidRPr="00905105">
        <w:rPr>
          <w:sz w:val="20"/>
          <w:szCs w:val="20"/>
        </w:rPr>
        <w:t>, Coll. Droit et Justice n°54, mai 2004, 266 pages.</w:t>
      </w:r>
    </w:p>
    <w:p w:rsidR="006A5BF7" w:rsidRPr="00905105" w:rsidRDefault="006A5BF7" w:rsidP="006A5BF7">
      <w:pPr>
        <w:jc w:val="both"/>
        <w:rPr>
          <w:sz w:val="20"/>
          <w:szCs w:val="20"/>
        </w:rPr>
      </w:pPr>
      <w:r w:rsidRPr="00905105">
        <w:rPr>
          <w:b/>
          <w:bCs/>
          <w:i/>
          <w:iCs/>
          <w:sz w:val="20"/>
          <w:szCs w:val="20"/>
        </w:rPr>
        <w:t>Les sources du droit international pénal</w:t>
      </w:r>
      <w:r w:rsidRPr="00905105">
        <w:rPr>
          <w:bCs/>
          <w:i/>
          <w:iCs/>
          <w:sz w:val="20"/>
          <w:szCs w:val="20"/>
        </w:rPr>
        <w:t xml:space="preserve">, </w:t>
      </w:r>
      <w:proofErr w:type="spellStart"/>
      <w:r w:rsidRPr="00905105">
        <w:rPr>
          <w:sz w:val="20"/>
          <w:szCs w:val="20"/>
        </w:rPr>
        <w:t>dir</w:t>
      </w:r>
      <w:proofErr w:type="spellEnd"/>
      <w:r w:rsidRPr="00905105">
        <w:rPr>
          <w:sz w:val="20"/>
          <w:szCs w:val="20"/>
        </w:rPr>
        <w:t xml:space="preserve">. M. Delmas-Marty, E. </w:t>
      </w:r>
      <w:proofErr w:type="spellStart"/>
      <w:r w:rsidRPr="00905105">
        <w:rPr>
          <w:sz w:val="20"/>
          <w:szCs w:val="20"/>
        </w:rPr>
        <w:t>Fronza</w:t>
      </w:r>
      <w:proofErr w:type="spellEnd"/>
      <w:r w:rsidRPr="00905105">
        <w:rPr>
          <w:sz w:val="20"/>
          <w:szCs w:val="20"/>
        </w:rPr>
        <w:t>, E. Lambert-</w:t>
      </w:r>
      <w:proofErr w:type="spellStart"/>
      <w:r w:rsidRPr="00905105">
        <w:rPr>
          <w:sz w:val="20"/>
          <w:szCs w:val="20"/>
        </w:rPr>
        <w:t>Abdelgawad</w:t>
      </w:r>
      <w:proofErr w:type="spellEnd"/>
      <w:r w:rsidRPr="00905105">
        <w:rPr>
          <w:sz w:val="20"/>
          <w:szCs w:val="20"/>
        </w:rPr>
        <w:t>, Société de Législation Comparée, Coll. De l’UMR de droit comparé, vol.7, janvier 2005, 488 pages.</w:t>
      </w:r>
    </w:p>
    <w:p w:rsidR="006A5BF7" w:rsidRPr="00905105" w:rsidRDefault="006A5BF7" w:rsidP="006A5BF7">
      <w:pPr>
        <w:jc w:val="both"/>
        <w:rPr>
          <w:sz w:val="20"/>
          <w:szCs w:val="20"/>
        </w:rPr>
      </w:pPr>
      <w:r w:rsidRPr="00905105">
        <w:rPr>
          <w:b/>
          <w:bCs/>
          <w:i/>
          <w:iCs/>
          <w:sz w:val="20"/>
          <w:szCs w:val="20"/>
        </w:rPr>
        <w:t>Les juridictions pénales internationalisées (Cambodge, Kosovo, Sierre Léone, Timor Leste),</w:t>
      </w:r>
      <w:r w:rsidRPr="00905105">
        <w:rPr>
          <w:bCs/>
          <w:i/>
          <w:iCs/>
          <w:sz w:val="20"/>
          <w:szCs w:val="20"/>
        </w:rPr>
        <w:t xml:space="preserve"> </w:t>
      </w:r>
      <w:proofErr w:type="spellStart"/>
      <w:r w:rsidRPr="00905105">
        <w:rPr>
          <w:sz w:val="20"/>
          <w:szCs w:val="20"/>
        </w:rPr>
        <w:t>dir</w:t>
      </w:r>
      <w:proofErr w:type="spellEnd"/>
      <w:r w:rsidRPr="00905105">
        <w:rPr>
          <w:sz w:val="20"/>
          <w:szCs w:val="20"/>
        </w:rPr>
        <w:t xml:space="preserve">. H. </w:t>
      </w:r>
      <w:proofErr w:type="spellStart"/>
      <w:r w:rsidRPr="00905105">
        <w:rPr>
          <w:sz w:val="20"/>
          <w:szCs w:val="20"/>
        </w:rPr>
        <w:t>Ascensio</w:t>
      </w:r>
      <w:proofErr w:type="spellEnd"/>
      <w:r w:rsidRPr="00905105">
        <w:rPr>
          <w:sz w:val="20"/>
          <w:szCs w:val="20"/>
        </w:rPr>
        <w:t>, E. Lambert-</w:t>
      </w:r>
      <w:proofErr w:type="spellStart"/>
      <w:r w:rsidRPr="00905105">
        <w:rPr>
          <w:sz w:val="20"/>
          <w:szCs w:val="20"/>
        </w:rPr>
        <w:t>Abdelgawad</w:t>
      </w:r>
      <w:proofErr w:type="spellEnd"/>
      <w:r w:rsidRPr="00905105">
        <w:rPr>
          <w:sz w:val="20"/>
          <w:szCs w:val="20"/>
        </w:rPr>
        <w:t xml:space="preserve"> et J.M. Sorel, Société de la Législation comparée, UMR de droit comparé et CERDIN, Coll. De l’UMR de droit comparé (vol.11), 2006, 383 pages.</w:t>
      </w:r>
    </w:p>
    <w:p w:rsidR="006A5BF7" w:rsidRPr="00905105" w:rsidRDefault="006A5BF7" w:rsidP="006A5BF7">
      <w:pPr>
        <w:jc w:val="both"/>
        <w:rPr>
          <w:bCs/>
          <w:iCs/>
          <w:sz w:val="20"/>
          <w:szCs w:val="20"/>
        </w:rPr>
      </w:pPr>
      <w:r w:rsidRPr="00905105">
        <w:rPr>
          <w:b/>
          <w:bCs/>
          <w:i/>
          <w:iCs/>
          <w:sz w:val="20"/>
          <w:szCs w:val="20"/>
        </w:rPr>
        <w:t>De l’effectivité des recours internes dans l’application de la convention européenne des droits de l’homme</w:t>
      </w:r>
      <w:r w:rsidRPr="00905105">
        <w:rPr>
          <w:bCs/>
          <w:iCs/>
          <w:sz w:val="20"/>
          <w:szCs w:val="20"/>
        </w:rPr>
        <w:t xml:space="preserve">, </w:t>
      </w:r>
      <w:proofErr w:type="spellStart"/>
      <w:r w:rsidRPr="00905105">
        <w:rPr>
          <w:bCs/>
          <w:iCs/>
          <w:sz w:val="20"/>
          <w:szCs w:val="20"/>
        </w:rPr>
        <w:t>dir</w:t>
      </w:r>
      <w:proofErr w:type="spellEnd"/>
      <w:r w:rsidRPr="00905105">
        <w:rPr>
          <w:bCs/>
          <w:iCs/>
          <w:sz w:val="20"/>
          <w:szCs w:val="20"/>
        </w:rPr>
        <w:t xml:space="preserve">. G. Cohen-Jonathan, J.F. </w:t>
      </w:r>
      <w:proofErr w:type="spellStart"/>
      <w:r w:rsidRPr="00905105">
        <w:rPr>
          <w:bCs/>
          <w:iCs/>
          <w:sz w:val="20"/>
          <w:szCs w:val="20"/>
        </w:rPr>
        <w:t>Flauss</w:t>
      </w:r>
      <w:proofErr w:type="spellEnd"/>
      <w:r w:rsidRPr="00905105">
        <w:rPr>
          <w:bCs/>
          <w:iCs/>
          <w:sz w:val="20"/>
          <w:szCs w:val="20"/>
        </w:rPr>
        <w:t xml:space="preserve">, E. Lambert </w:t>
      </w:r>
      <w:proofErr w:type="spellStart"/>
      <w:r w:rsidRPr="00905105">
        <w:rPr>
          <w:bCs/>
          <w:iCs/>
          <w:sz w:val="20"/>
          <w:szCs w:val="20"/>
        </w:rPr>
        <w:t>Abdelgawad</w:t>
      </w:r>
      <w:proofErr w:type="spellEnd"/>
      <w:r w:rsidRPr="00905105">
        <w:rPr>
          <w:bCs/>
          <w:iCs/>
          <w:sz w:val="20"/>
          <w:szCs w:val="20"/>
        </w:rPr>
        <w:t xml:space="preserve">, </w:t>
      </w:r>
      <w:proofErr w:type="spellStart"/>
      <w:r w:rsidRPr="00905105">
        <w:rPr>
          <w:bCs/>
          <w:iCs/>
          <w:sz w:val="20"/>
          <w:szCs w:val="20"/>
        </w:rPr>
        <w:t>publ</w:t>
      </w:r>
      <w:proofErr w:type="spellEnd"/>
      <w:r w:rsidRPr="00905105">
        <w:rPr>
          <w:bCs/>
          <w:iCs/>
          <w:sz w:val="20"/>
          <w:szCs w:val="20"/>
        </w:rPr>
        <w:t xml:space="preserve">. de l’IIDH, </w:t>
      </w:r>
      <w:proofErr w:type="spellStart"/>
      <w:r w:rsidRPr="00905105">
        <w:rPr>
          <w:bCs/>
          <w:iCs/>
          <w:sz w:val="20"/>
          <w:szCs w:val="20"/>
        </w:rPr>
        <w:t>Nemesis-Bruylant</w:t>
      </w:r>
      <w:proofErr w:type="spellEnd"/>
      <w:r w:rsidRPr="00905105">
        <w:rPr>
          <w:bCs/>
          <w:iCs/>
          <w:sz w:val="20"/>
          <w:szCs w:val="20"/>
        </w:rPr>
        <w:t>, décembre 2006, 314 pages.</w:t>
      </w:r>
    </w:p>
    <w:p w:rsidR="006A5BF7" w:rsidRPr="00905105" w:rsidRDefault="006A5BF7" w:rsidP="006A5BF7">
      <w:pPr>
        <w:jc w:val="both"/>
        <w:rPr>
          <w:sz w:val="20"/>
          <w:szCs w:val="20"/>
        </w:rPr>
      </w:pPr>
      <w:r w:rsidRPr="00905105">
        <w:rPr>
          <w:b/>
          <w:bCs/>
          <w:i/>
          <w:iCs/>
          <w:sz w:val="20"/>
          <w:szCs w:val="20"/>
        </w:rPr>
        <w:t>La clémence saisie par le droit, Amnistie, prescription et grâce en droit international et comparé</w:t>
      </w:r>
      <w:r w:rsidRPr="00905105">
        <w:rPr>
          <w:bCs/>
          <w:i/>
          <w:iCs/>
          <w:sz w:val="20"/>
          <w:szCs w:val="20"/>
        </w:rPr>
        <w:t xml:space="preserve">, </w:t>
      </w:r>
      <w:proofErr w:type="spellStart"/>
      <w:r w:rsidRPr="00905105">
        <w:rPr>
          <w:bCs/>
          <w:iCs/>
          <w:sz w:val="20"/>
          <w:szCs w:val="20"/>
        </w:rPr>
        <w:t>dir</w:t>
      </w:r>
      <w:proofErr w:type="spellEnd"/>
      <w:r w:rsidRPr="00905105">
        <w:rPr>
          <w:bCs/>
          <w:iCs/>
          <w:sz w:val="20"/>
          <w:szCs w:val="20"/>
        </w:rPr>
        <w:t xml:space="preserve">. H. Ruiz </w:t>
      </w:r>
      <w:proofErr w:type="spellStart"/>
      <w:r w:rsidRPr="00905105">
        <w:rPr>
          <w:bCs/>
          <w:iCs/>
          <w:sz w:val="20"/>
          <w:szCs w:val="20"/>
        </w:rPr>
        <w:t>Fabri</w:t>
      </w:r>
      <w:proofErr w:type="spellEnd"/>
      <w:r w:rsidRPr="00905105">
        <w:rPr>
          <w:bCs/>
          <w:iCs/>
          <w:sz w:val="20"/>
          <w:szCs w:val="20"/>
        </w:rPr>
        <w:t xml:space="preserve">, G. </w:t>
      </w:r>
      <w:proofErr w:type="spellStart"/>
      <w:r w:rsidRPr="00905105">
        <w:rPr>
          <w:bCs/>
          <w:iCs/>
          <w:sz w:val="20"/>
          <w:szCs w:val="20"/>
        </w:rPr>
        <w:t>Della</w:t>
      </w:r>
      <w:proofErr w:type="spellEnd"/>
      <w:r w:rsidRPr="00905105">
        <w:rPr>
          <w:bCs/>
          <w:iCs/>
          <w:sz w:val="20"/>
          <w:szCs w:val="20"/>
        </w:rPr>
        <w:t xml:space="preserve"> Morte, E. Lambert </w:t>
      </w:r>
      <w:proofErr w:type="spellStart"/>
      <w:r w:rsidRPr="00905105">
        <w:rPr>
          <w:bCs/>
          <w:iCs/>
          <w:sz w:val="20"/>
          <w:szCs w:val="20"/>
        </w:rPr>
        <w:t>Abdelgawad</w:t>
      </w:r>
      <w:proofErr w:type="spellEnd"/>
      <w:r w:rsidRPr="00905105">
        <w:rPr>
          <w:bCs/>
          <w:iCs/>
          <w:sz w:val="20"/>
          <w:szCs w:val="20"/>
        </w:rPr>
        <w:t>, K. Martin-</w:t>
      </w:r>
      <w:proofErr w:type="spellStart"/>
      <w:r w:rsidRPr="00905105">
        <w:rPr>
          <w:bCs/>
          <w:iCs/>
          <w:sz w:val="20"/>
          <w:szCs w:val="20"/>
        </w:rPr>
        <w:t>Chenut</w:t>
      </w:r>
      <w:proofErr w:type="spellEnd"/>
      <w:r w:rsidRPr="00905105">
        <w:rPr>
          <w:bCs/>
          <w:iCs/>
          <w:sz w:val="20"/>
          <w:szCs w:val="20"/>
        </w:rPr>
        <w:t>, Société de la Législation Comparée, coll. De l’UMR de droit comparé, vol.14, novembre 2007, 645 pages.</w:t>
      </w:r>
    </w:p>
    <w:p w:rsidR="006A5BF7" w:rsidRPr="00905105" w:rsidRDefault="006A5BF7" w:rsidP="006A5BF7">
      <w:pPr>
        <w:jc w:val="both"/>
        <w:rPr>
          <w:bCs/>
          <w:iCs/>
          <w:sz w:val="20"/>
          <w:szCs w:val="20"/>
        </w:rPr>
      </w:pPr>
      <w:r w:rsidRPr="00905105">
        <w:rPr>
          <w:b/>
          <w:bCs/>
          <w:i/>
          <w:iCs/>
          <w:sz w:val="20"/>
          <w:szCs w:val="20"/>
        </w:rPr>
        <w:t>Juridictions militaires et Tribunaux d’exception en mutation : perspectives comparées et internationales</w:t>
      </w:r>
      <w:r w:rsidRPr="00905105">
        <w:rPr>
          <w:bCs/>
          <w:iCs/>
          <w:sz w:val="20"/>
          <w:szCs w:val="20"/>
        </w:rPr>
        <w:t xml:space="preserve">, </w:t>
      </w:r>
      <w:proofErr w:type="spellStart"/>
      <w:r w:rsidRPr="00905105">
        <w:rPr>
          <w:bCs/>
          <w:iCs/>
          <w:sz w:val="20"/>
          <w:szCs w:val="20"/>
        </w:rPr>
        <w:t>dir</w:t>
      </w:r>
      <w:proofErr w:type="spellEnd"/>
      <w:r w:rsidRPr="00905105">
        <w:rPr>
          <w:bCs/>
          <w:iCs/>
          <w:sz w:val="20"/>
          <w:szCs w:val="20"/>
        </w:rPr>
        <w:t xml:space="preserve">. E. Lambert </w:t>
      </w:r>
      <w:proofErr w:type="spellStart"/>
      <w:r w:rsidRPr="00905105">
        <w:rPr>
          <w:bCs/>
          <w:iCs/>
          <w:sz w:val="20"/>
          <w:szCs w:val="20"/>
        </w:rPr>
        <w:t>Abdelgawad</w:t>
      </w:r>
      <w:proofErr w:type="spellEnd"/>
      <w:r w:rsidRPr="00905105">
        <w:rPr>
          <w:bCs/>
          <w:iCs/>
          <w:sz w:val="20"/>
          <w:szCs w:val="20"/>
        </w:rPr>
        <w:t xml:space="preserve">, </w:t>
      </w:r>
      <w:proofErr w:type="spellStart"/>
      <w:r w:rsidRPr="00905105">
        <w:rPr>
          <w:bCs/>
          <w:iCs/>
          <w:sz w:val="20"/>
          <w:szCs w:val="20"/>
        </w:rPr>
        <w:t>ed</w:t>
      </w:r>
      <w:proofErr w:type="spellEnd"/>
      <w:r w:rsidRPr="00905105">
        <w:rPr>
          <w:bCs/>
          <w:iCs/>
          <w:sz w:val="20"/>
          <w:szCs w:val="20"/>
        </w:rPr>
        <w:t xml:space="preserve">. AUF &amp; </w:t>
      </w:r>
      <w:proofErr w:type="spellStart"/>
      <w:r w:rsidRPr="00905105">
        <w:rPr>
          <w:bCs/>
          <w:iCs/>
          <w:sz w:val="20"/>
          <w:szCs w:val="20"/>
        </w:rPr>
        <w:t>ed</w:t>
      </w:r>
      <w:proofErr w:type="spellEnd"/>
      <w:r w:rsidRPr="00905105">
        <w:rPr>
          <w:bCs/>
          <w:iCs/>
          <w:sz w:val="20"/>
          <w:szCs w:val="20"/>
        </w:rPr>
        <w:t xml:space="preserve">. </w:t>
      </w:r>
      <w:proofErr w:type="gramStart"/>
      <w:r w:rsidRPr="00905105">
        <w:rPr>
          <w:bCs/>
          <w:iCs/>
          <w:sz w:val="20"/>
          <w:szCs w:val="20"/>
        </w:rPr>
        <w:t>des</w:t>
      </w:r>
      <w:proofErr w:type="gramEnd"/>
      <w:r w:rsidRPr="00905105">
        <w:rPr>
          <w:bCs/>
          <w:iCs/>
          <w:sz w:val="20"/>
          <w:szCs w:val="20"/>
        </w:rPr>
        <w:t xml:space="preserve"> Archives contemporaines, Coll. « Actualités scientifiques », décembre 2007, 653 pages.</w:t>
      </w:r>
    </w:p>
    <w:p w:rsidR="006A5BF7" w:rsidRPr="00905105" w:rsidRDefault="006A5BF7" w:rsidP="006A5BF7">
      <w:pPr>
        <w:jc w:val="both"/>
        <w:rPr>
          <w:bCs/>
          <w:iCs/>
          <w:sz w:val="20"/>
          <w:szCs w:val="20"/>
        </w:rPr>
      </w:pPr>
      <w:r w:rsidRPr="00905105">
        <w:rPr>
          <w:b/>
          <w:bCs/>
          <w:i/>
          <w:iCs/>
          <w:sz w:val="20"/>
          <w:szCs w:val="20"/>
        </w:rPr>
        <w:lastRenderedPageBreak/>
        <w:t>Réparer les violations graves et massives des droits de l’homme : la Cour interaméricaine, pionnière et modèle ?</w:t>
      </w:r>
      <w:r w:rsidRPr="00905105">
        <w:rPr>
          <w:bCs/>
          <w:iCs/>
          <w:sz w:val="20"/>
          <w:szCs w:val="20"/>
        </w:rPr>
        <w:t>, (</w:t>
      </w:r>
      <w:proofErr w:type="spellStart"/>
      <w:r w:rsidRPr="00905105">
        <w:rPr>
          <w:bCs/>
          <w:iCs/>
          <w:sz w:val="20"/>
          <w:szCs w:val="20"/>
        </w:rPr>
        <w:t>dir</w:t>
      </w:r>
      <w:proofErr w:type="spellEnd"/>
      <w:r w:rsidRPr="00905105">
        <w:rPr>
          <w:bCs/>
          <w:iCs/>
          <w:sz w:val="20"/>
          <w:szCs w:val="20"/>
        </w:rPr>
        <w:t xml:space="preserve">.) E. Lambert </w:t>
      </w:r>
      <w:proofErr w:type="spellStart"/>
      <w:r w:rsidRPr="00905105">
        <w:rPr>
          <w:bCs/>
          <w:iCs/>
          <w:sz w:val="20"/>
          <w:szCs w:val="20"/>
        </w:rPr>
        <w:t>Abdelgawad</w:t>
      </w:r>
      <w:proofErr w:type="spellEnd"/>
      <w:r w:rsidRPr="00905105">
        <w:rPr>
          <w:bCs/>
          <w:iCs/>
          <w:sz w:val="20"/>
          <w:szCs w:val="20"/>
        </w:rPr>
        <w:t xml:space="preserve"> &amp; K. Martin-</w:t>
      </w:r>
      <w:proofErr w:type="spellStart"/>
      <w:r w:rsidRPr="00905105">
        <w:rPr>
          <w:bCs/>
          <w:iCs/>
          <w:sz w:val="20"/>
          <w:szCs w:val="20"/>
        </w:rPr>
        <w:t>Chenut</w:t>
      </w:r>
      <w:proofErr w:type="spellEnd"/>
      <w:r w:rsidRPr="00905105">
        <w:rPr>
          <w:bCs/>
          <w:iCs/>
          <w:sz w:val="20"/>
          <w:szCs w:val="20"/>
        </w:rPr>
        <w:t>, Paris, SLC, 2010, 334 pages ;</w:t>
      </w:r>
    </w:p>
    <w:p w:rsidR="006A5BF7" w:rsidRPr="00905105" w:rsidRDefault="006A5BF7" w:rsidP="006A5BF7">
      <w:pPr>
        <w:jc w:val="both"/>
        <w:rPr>
          <w:bCs/>
          <w:iCs/>
          <w:sz w:val="20"/>
          <w:szCs w:val="20"/>
        </w:rPr>
      </w:pPr>
      <w:r w:rsidRPr="00905105">
        <w:rPr>
          <w:b/>
          <w:bCs/>
          <w:i/>
          <w:iCs/>
          <w:sz w:val="20"/>
          <w:szCs w:val="20"/>
        </w:rPr>
        <w:t>La pratique d'indemnisation par la Cour européenne des droits de l'homme</w:t>
      </w:r>
      <w:r w:rsidRPr="00905105">
        <w:rPr>
          <w:bCs/>
          <w:iCs/>
          <w:sz w:val="20"/>
          <w:szCs w:val="20"/>
        </w:rPr>
        <w:t>, (</w:t>
      </w:r>
      <w:proofErr w:type="spellStart"/>
      <w:r w:rsidRPr="00905105">
        <w:rPr>
          <w:bCs/>
          <w:iCs/>
          <w:sz w:val="20"/>
          <w:szCs w:val="20"/>
        </w:rPr>
        <w:t>dir</w:t>
      </w:r>
      <w:proofErr w:type="spellEnd"/>
      <w:r w:rsidRPr="00905105">
        <w:rPr>
          <w:bCs/>
          <w:iCs/>
          <w:sz w:val="20"/>
          <w:szCs w:val="20"/>
        </w:rPr>
        <w:t xml:space="preserve">.) J.-F. </w:t>
      </w:r>
      <w:proofErr w:type="spellStart"/>
      <w:r w:rsidRPr="00905105">
        <w:rPr>
          <w:bCs/>
          <w:iCs/>
          <w:sz w:val="20"/>
          <w:szCs w:val="20"/>
        </w:rPr>
        <w:t>Flauss</w:t>
      </w:r>
      <w:proofErr w:type="spellEnd"/>
      <w:r w:rsidRPr="00905105">
        <w:rPr>
          <w:bCs/>
          <w:iCs/>
          <w:sz w:val="20"/>
          <w:szCs w:val="20"/>
        </w:rPr>
        <w:t xml:space="preserve"> &amp; E. Lambert </w:t>
      </w:r>
      <w:proofErr w:type="spellStart"/>
      <w:r w:rsidRPr="00905105">
        <w:rPr>
          <w:bCs/>
          <w:iCs/>
          <w:sz w:val="20"/>
          <w:szCs w:val="20"/>
        </w:rPr>
        <w:t>Abdelgawad</w:t>
      </w:r>
      <w:proofErr w:type="spellEnd"/>
      <w:r w:rsidRPr="00905105">
        <w:rPr>
          <w:bCs/>
          <w:iCs/>
          <w:sz w:val="20"/>
          <w:szCs w:val="20"/>
        </w:rPr>
        <w:t xml:space="preserve">, </w:t>
      </w:r>
      <w:proofErr w:type="spellStart"/>
      <w:r w:rsidRPr="00905105">
        <w:rPr>
          <w:bCs/>
          <w:iCs/>
          <w:sz w:val="20"/>
          <w:szCs w:val="20"/>
        </w:rPr>
        <w:t>Bruylant</w:t>
      </w:r>
      <w:proofErr w:type="spellEnd"/>
      <w:r w:rsidRPr="00905105">
        <w:rPr>
          <w:bCs/>
          <w:iCs/>
          <w:sz w:val="20"/>
          <w:szCs w:val="20"/>
        </w:rPr>
        <w:t xml:space="preserve">, </w:t>
      </w:r>
      <w:proofErr w:type="spellStart"/>
      <w:r w:rsidRPr="00905105">
        <w:rPr>
          <w:bCs/>
          <w:iCs/>
          <w:sz w:val="20"/>
          <w:szCs w:val="20"/>
        </w:rPr>
        <w:t>Publ</w:t>
      </w:r>
      <w:proofErr w:type="spellEnd"/>
      <w:r w:rsidRPr="00905105">
        <w:rPr>
          <w:bCs/>
          <w:iCs/>
          <w:sz w:val="20"/>
          <w:szCs w:val="20"/>
        </w:rPr>
        <w:t>. de l’IIDH, avril 2011, 357 p</w:t>
      </w:r>
      <w:proofErr w:type="gramStart"/>
      <w:r w:rsidRPr="00905105">
        <w:rPr>
          <w:bCs/>
          <w:iCs/>
          <w:sz w:val="20"/>
          <w:szCs w:val="20"/>
        </w:rPr>
        <w:t>.;</w:t>
      </w:r>
      <w:proofErr w:type="gramEnd"/>
    </w:p>
    <w:p w:rsidR="006A5BF7" w:rsidRPr="00905105" w:rsidRDefault="006A5BF7" w:rsidP="006A5BF7">
      <w:pPr>
        <w:jc w:val="both"/>
        <w:rPr>
          <w:bCs/>
          <w:iCs/>
          <w:sz w:val="20"/>
          <w:szCs w:val="20"/>
          <w:lang w:val="en-US"/>
        </w:rPr>
      </w:pPr>
      <w:r w:rsidRPr="00905105">
        <w:rPr>
          <w:b/>
          <w:bCs/>
          <w:i/>
          <w:iCs/>
          <w:sz w:val="20"/>
          <w:szCs w:val="20"/>
          <w:lang w:val="en-US"/>
        </w:rPr>
        <w:t>Preventing and sanctioning hindrances to the right of individual petition before the European Court of Human Rights</w:t>
      </w:r>
      <w:r w:rsidRPr="00905105">
        <w:rPr>
          <w:bCs/>
          <w:i/>
          <w:iCs/>
          <w:sz w:val="20"/>
          <w:szCs w:val="20"/>
          <w:lang w:val="en-US"/>
        </w:rPr>
        <w:t>,</w:t>
      </w:r>
      <w:r w:rsidRPr="00905105">
        <w:rPr>
          <w:bCs/>
          <w:iCs/>
          <w:sz w:val="20"/>
          <w:szCs w:val="20"/>
          <w:lang w:val="en-US"/>
        </w:rPr>
        <w:t xml:space="preserve"> E. Lambert </w:t>
      </w:r>
      <w:proofErr w:type="spellStart"/>
      <w:r w:rsidRPr="00905105">
        <w:rPr>
          <w:bCs/>
          <w:iCs/>
          <w:sz w:val="20"/>
          <w:szCs w:val="20"/>
          <w:lang w:val="en-US"/>
        </w:rPr>
        <w:t>Abdelgawad</w:t>
      </w:r>
      <w:proofErr w:type="spellEnd"/>
      <w:r w:rsidRPr="00905105">
        <w:rPr>
          <w:bCs/>
          <w:iCs/>
          <w:sz w:val="20"/>
          <w:szCs w:val="20"/>
          <w:lang w:val="en-US"/>
        </w:rPr>
        <w:t xml:space="preserve"> (ed.), </w:t>
      </w:r>
      <w:proofErr w:type="spellStart"/>
      <w:r w:rsidRPr="00905105">
        <w:rPr>
          <w:bCs/>
          <w:iCs/>
          <w:sz w:val="20"/>
          <w:szCs w:val="20"/>
          <w:lang w:val="en-US"/>
        </w:rPr>
        <w:t>Intersentia</w:t>
      </w:r>
      <w:proofErr w:type="spellEnd"/>
      <w:r w:rsidRPr="00905105">
        <w:rPr>
          <w:bCs/>
          <w:iCs/>
          <w:sz w:val="20"/>
          <w:szCs w:val="20"/>
          <w:lang w:val="en-US"/>
        </w:rPr>
        <w:t>, 2011, 215 p. ;</w:t>
      </w:r>
    </w:p>
    <w:p w:rsidR="006A5BF7" w:rsidRPr="00905105" w:rsidRDefault="006A5BF7" w:rsidP="006A5BF7">
      <w:pPr>
        <w:jc w:val="both"/>
        <w:rPr>
          <w:bCs/>
          <w:iCs/>
          <w:sz w:val="20"/>
          <w:szCs w:val="20"/>
          <w:lang w:val="en-US"/>
        </w:rPr>
      </w:pPr>
      <w:proofErr w:type="spellStart"/>
      <w:r w:rsidRPr="00905105">
        <w:rPr>
          <w:b/>
          <w:bCs/>
          <w:i/>
          <w:iCs/>
          <w:sz w:val="20"/>
          <w:szCs w:val="20"/>
          <w:lang w:val="en-US"/>
        </w:rPr>
        <w:t>Clemência</w:t>
      </w:r>
      <w:proofErr w:type="spellEnd"/>
      <w:r w:rsidRPr="00905105">
        <w:rPr>
          <w:b/>
          <w:bCs/>
          <w:i/>
          <w:iCs/>
          <w:sz w:val="20"/>
          <w:szCs w:val="20"/>
          <w:lang w:val="en-US"/>
        </w:rPr>
        <w:t xml:space="preserve"> e </w:t>
      </w:r>
      <w:proofErr w:type="spellStart"/>
      <w:r w:rsidRPr="00905105">
        <w:rPr>
          <w:b/>
          <w:bCs/>
          <w:i/>
          <w:iCs/>
          <w:sz w:val="20"/>
          <w:szCs w:val="20"/>
          <w:lang w:val="en-US"/>
        </w:rPr>
        <w:t>Direito</w:t>
      </w:r>
      <w:proofErr w:type="spellEnd"/>
      <w:r w:rsidRPr="00905105">
        <w:rPr>
          <w:b/>
          <w:bCs/>
          <w:i/>
          <w:iCs/>
          <w:sz w:val="20"/>
          <w:szCs w:val="20"/>
          <w:lang w:val="en-US"/>
        </w:rPr>
        <w:t xml:space="preserve">, </w:t>
      </w:r>
      <w:proofErr w:type="spellStart"/>
      <w:r w:rsidRPr="00905105">
        <w:rPr>
          <w:b/>
          <w:bCs/>
          <w:i/>
          <w:iCs/>
          <w:sz w:val="20"/>
          <w:szCs w:val="20"/>
          <w:lang w:val="en-US"/>
        </w:rPr>
        <w:t>Anistia</w:t>
      </w:r>
      <w:proofErr w:type="spellEnd"/>
      <w:r w:rsidRPr="00905105">
        <w:rPr>
          <w:b/>
          <w:bCs/>
          <w:i/>
          <w:iCs/>
          <w:sz w:val="20"/>
          <w:szCs w:val="20"/>
          <w:lang w:val="en-US"/>
        </w:rPr>
        <w:t xml:space="preserve">, </w:t>
      </w:r>
      <w:proofErr w:type="spellStart"/>
      <w:r w:rsidRPr="00905105">
        <w:rPr>
          <w:b/>
          <w:bCs/>
          <w:i/>
          <w:iCs/>
          <w:sz w:val="20"/>
          <w:szCs w:val="20"/>
          <w:lang w:val="en-US"/>
        </w:rPr>
        <w:t>prescriçao</w:t>
      </w:r>
      <w:proofErr w:type="spellEnd"/>
      <w:r w:rsidRPr="00905105">
        <w:rPr>
          <w:b/>
          <w:bCs/>
          <w:i/>
          <w:iCs/>
          <w:sz w:val="20"/>
          <w:szCs w:val="20"/>
          <w:lang w:val="en-US"/>
        </w:rPr>
        <w:t xml:space="preserve"> e </w:t>
      </w:r>
      <w:proofErr w:type="spellStart"/>
      <w:r w:rsidRPr="00905105">
        <w:rPr>
          <w:b/>
          <w:bCs/>
          <w:i/>
          <w:iCs/>
          <w:sz w:val="20"/>
          <w:szCs w:val="20"/>
          <w:lang w:val="en-US"/>
        </w:rPr>
        <w:t>graça</w:t>
      </w:r>
      <w:proofErr w:type="spellEnd"/>
      <w:r w:rsidRPr="00905105">
        <w:rPr>
          <w:b/>
          <w:bCs/>
          <w:i/>
          <w:iCs/>
          <w:sz w:val="20"/>
          <w:szCs w:val="20"/>
          <w:lang w:val="en-US"/>
        </w:rPr>
        <w:t xml:space="preserve"> no </w:t>
      </w:r>
      <w:proofErr w:type="spellStart"/>
      <w:r w:rsidRPr="00905105">
        <w:rPr>
          <w:b/>
          <w:bCs/>
          <w:i/>
          <w:iCs/>
          <w:sz w:val="20"/>
          <w:szCs w:val="20"/>
          <w:lang w:val="en-US"/>
        </w:rPr>
        <w:t>direito</w:t>
      </w:r>
      <w:proofErr w:type="spellEnd"/>
      <w:r w:rsidRPr="00905105">
        <w:rPr>
          <w:b/>
          <w:bCs/>
          <w:i/>
          <w:iCs/>
          <w:sz w:val="20"/>
          <w:szCs w:val="20"/>
          <w:lang w:val="en-US"/>
        </w:rPr>
        <w:t xml:space="preserve"> </w:t>
      </w:r>
      <w:proofErr w:type="spellStart"/>
      <w:r w:rsidRPr="00905105">
        <w:rPr>
          <w:b/>
          <w:bCs/>
          <w:i/>
          <w:iCs/>
          <w:sz w:val="20"/>
          <w:szCs w:val="20"/>
          <w:lang w:val="en-US"/>
        </w:rPr>
        <w:t>internacional</w:t>
      </w:r>
      <w:proofErr w:type="spellEnd"/>
      <w:r w:rsidRPr="00905105">
        <w:rPr>
          <w:b/>
          <w:bCs/>
          <w:i/>
          <w:iCs/>
          <w:sz w:val="20"/>
          <w:szCs w:val="20"/>
          <w:lang w:val="en-US"/>
        </w:rPr>
        <w:t xml:space="preserve"> e </w:t>
      </w:r>
      <w:proofErr w:type="spellStart"/>
      <w:r w:rsidRPr="00905105">
        <w:rPr>
          <w:b/>
          <w:bCs/>
          <w:i/>
          <w:iCs/>
          <w:sz w:val="20"/>
          <w:szCs w:val="20"/>
          <w:lang w:val="en-US"/>
        </w:rPr>
        <w:t>comparado</w:t>
      </w:r>
      <w:proofErr w:type="spellEnd"/>
      <w:r w:rsidRPr="00905105">
        <w:rPr>
          <w:bCs/>
          <w:i/>
          <w:iCs/>
          <w:sz w:val="20"/>
          <w:szCs w:val="20"/>
          <w:lang w:val="en-US"/>
        </w:rPr>
        <w:t xml:space="preserve">, </w:t>
      </w:r>
      <w:r w:rsidRPr="00905105">
        <w:rPr>
          <w:bCs/>
          <w:iCs/>
          <w:sz w:val="20"/>
          <w:szCs w:val="20"/>
          <w:lang w:val="en-US"/>
        </w:rPr>
        <w:t xml:space="preserve">H. Ruiz </w:t>
      </w:r>
      <w:proofErr w:type="spellStart"/>
      <w:r w:rsidRPr="00905105">
        <w:rPr>
          <w:bCs/>
          <w:iCs/>
          <w:sz w:val="20"/>
          <w:szCs w:val="20"/>
          <w:lang w:val="en-US"/>
        </w:rPr>
        <w:t>Fabri</w:t>
      </w:r>
      <w:proofErr w:type="spellEnd"/>
      <w:r w:rsidRPr="00905105">
        <w:rPr>
          <w:bCs/>
          <w:iCs/>
          <w:sz w:val="20"/>
          <w:szCs w:val="20"/>
          <w:lang w:val="en-US"/>
        </w:rPr>
        <w:t xml:space="preserve">, G. Della </w:t>
      </w:r>
      <w:proofErr w:type="spellStart"/>
      <w:r w:rsidRPr="00905105">
        <w:rPr>
          <w:bCs/>
          <w:iCs/>
          <w:sz w:val="20"/>
          <w:szCs w:val="20"/>
          <w:lang w:val="en-US"/>
        </w:rPr>
        <w:t>Morte</w:t>
      </w:r>
      <w:proofErr w:type="spellEnd"/>
      <w:r w:rsidRPr="00905105">
        <w:rPr>
          <w:bCs/>
          <w:iCs/>
          <w:sz w:val="20"/>
          <w:szCs w:val="20"/>
          <w:lang w:val="en-US"/>
        </w:rPr>
        <w:t xml:space="preserve">, E. Lambert </w:t>
      </w:r>
      <w:proofErr w:type="spellStart"/>
      <w:r w:rsidRPr="00905105">
        <w:rPr>
          <w:bCs/>
          <w:iCs/>
          <w:sz w:val="20"/>
          <w:szCs w:val="20"/>
          <w:lang w:val="en-US"/>
        </w:rPr>
        <w:t>Abdelgawad</w:t>
      </w:r>
      <w:proofErr w:type="spellEnd"/>
      <w:r w:rsidRPr="00905105">
        <w:rPr>
          <w:bCs/>
          <w:iCs/>
          <w:sz w:val="20"/>
          <w:szCs w:val="20"/>
          <w:lang w:val="en-US"/>
        </w:rPr>
        <w:t>, K. Martin-</w:t>
      </w:r>
      <w:proofErr w:type="spellStart"/>
      <w:r w:rsidRPr="00905105">
        <w:rPr>
          <w:bCs/>
          <w:iCs/>
          <w:sz w:val="20"/>
          <w:szCs w:val="20"/>
          <w:lang w:val="en-US"/>
        </w:rPr>
        <w:t>Chenut</w:t>
      </w:r>
      <w:proofErr w:type="spellEnd"/>
      <w:r w:rsidRPr="00905105">
        <w:rPr>
          <w:bCs/>
          <w:iCs/>
          <w:sz w:val="20"/>
          <w:szCs w:val="20"/>
          <w:lang w:val="en-US"/>
        </w:rPr>
        <w:t xml:space="preserve">, ANPR, Lumen Juris </w:t>
      </w:r>
      <w:proofErr w:type="spellStart"/>
      <w:r w:rsidRPr="00905105">
        <w:rPr>
          <w:bCs/>
          <w:iCs/>
          <w:sz w:val="20"/>
          <w:szCs w:val="20"/>
          <w:lang w:val="en-US"/>
        </w:rPr>
        <w:t>Editora</w:t>
      </w:r>
      <w:proofErr w:type="spellEnd"/>
      <w:r w:rsidRPr="00905105">
        <w:rPr>
          <w:bCs/>
          <w:iCs/>
          <w:sz w:val="20"/>
          <w:szCs w:val="20"/>
          <w:lang w:val="en-US"/>
        </w:rPr>
        <w:t xml:space="preserve">, Rio de Janeiro, 2011, 310 p.; </w:t>
      </w:r>
    </w:p>
    <w:p w:rsidR="006A5BF7" w:rsidRPr="00905105" w:rsidRDefault="006A5BF7" w:rsidP="006A5BF7">
      <w:pPr>
        <w:jc w:val="both"/>
        <w:rPr>
          <w:bCs/>
          <w:iCs/>
          <w:sz w:val="20"/>
          <w:szCs w:val="20"/>
        </w:rPr>
      </w:pPr>
      <w:r w:rsidRPr="00905105">
        <w:rPr>
          <w:b/>
          <w:bCs/>
          <w:i/>
          <w:iCs/>
          <w:sz w:val="20"/>
          <w:szCs w:val="20"/>
        </w:rPr>
        <w:t>Analyse comparée des discriminations religieuses en Europe</w:t>
      </w:r>
      <w:r w:rsidRPr="00905105">
        <w:rPr>
          <w:bCs/>
          <w:i/>
          <w:iCs/>
          <w:sz w:val="20"/>
          <w:szCs w:val="20"/>
        </w:rPr>
        <w:t xml:space="preserve">, </w:t>
      </w:r>
      <w:r w:rsidRPr="00905105">
        <w:rPr>
          <w:bCs/>
          <w:iCs/>
          <w:sz w:val="20"/>
          <w:szCs w:val="20"/>
        </w:rPr>
        <w:t>(</w:t>
      </w:r>
      <w:proofErr w:type="spellStart"/>
      <w:r w:rsidRPr="00905105">
        <w:rPr>
          <w:bCs/>
          <w:iCs/>
          <w:sz w:val="20"/>
          <w:szCs w:val="20"/>
        </w:rPr>
        <w:t>dir</w:t>
      </w:r>
      <w:proofErr w:type="spellEnd"/>
      <w:r w:rsidRPr="00905105">
        <w:rPr>
          <w:bCs/>
          <w:iCs/>
          <w:sz w:val="20"/>
          <w:szCs w:val="20"/>
        </w:rPr>
        <w:t xml:space="preserve">.) E. Lambert </w:t>
      </w:r>
      <w:proofErr w:type="spellStart"/>
      <w:r w:rsidRPr="00905105">
        <w:rPr>
          <w:bCs/>
          <w:iCs/>
          <w:sz w:val="20"/>
          <w:szCs w:val="20"/>
        </w:rPr>
        <w:t>Abdelgawad</w:t>
      </w:r>
      <w:proofErr w:type="spellEnd"/>
      <w:r w:rsidRPr="00905105">
        <w:rPr>
          <w:bCs/>
          <w:iCs/>
          <w:sz w:val="20"/>
          <w:szCs w:val="20"/>
        </w:rPr>
        <w:t xml:space="preserve"> et Th. Rambaud, Société de Législation Comparée, Coll. Colloques, vol.15, Paris, 2011, 290 p</w:t>
      </w:r>
      <w:proofErr w:type="gramStart"/>
      <w:r w:rsidRPr="00905105">
        <w:rPr>
          <w:bCs/>
          <w:iCs/>
          <w:sz w:val="20"/>
          <w:szCs w:val="20"/>
        </w:rPr>
        <w:t>. ;</w:t>
      </w:r>
      <w:proofErr w:type="gramEnd"/>
    </w:p>
    <w:p w:rsidR="006A5BF7" w:rsidRPr="00905105" w:rsidRDefault="006A5BF7" w:rsidP="006A5BF7">
      <w:pPr>
        <w:jc w:val="both"/>
        <w:rPr>
          <w:bCs/>
          <w:iCs/>
          <w:sz w:val="20"/>
          <w:szCs w:val="20"/>
        </w:rPr>
      </w:pPr>
      <w:r w:rsidRPr="00905105">
        <w:rPr>
          <w:b/>
          <w:bCs/>
          <w:i/>
          <w:iCs/>
          <w:sz w:val="20"/>
          <w:szCs w:val="20"/>
        </w:rPr>
        <w:t>Quel filtrage des requêtes par la Cour Européenne des droits de l’homme ?</w:t>
      </w:r>
      <w:r w:rsidRPr="00905105">
        <w:rPr>
          <w:bCs/>
          <w:i/>
          <w:iCs/>
          <w:sz w:val="20"/>
          <w:szCs w:val="20"/>
        </w:rPr>
        <w:t xml:space="preserve"> </w:t>
      </w:r>
      <w:r w:rsidRPr="00905105">
        <w:rPr>
          <w:bCs/>
          <w:iCs/>
          <w:sz w:val="20"/>
          <w:szCs w:val="20"/>
        </w:rPr>
        <w:t>(</w:t>
      </w:r>
      <w:proofErr w:type="spellStart"/>
      <w:r w:rsidRPr="00905105">
        <w:rPr>
          <w:bCs/>
          <w:iCs/>
          <w:sz w:val="20"/>
          <w:szCs w:val="20"/>
        </w:rPr>
        <w:t>dir</w:t>
      </w:r>
      <w:proofErr w:type="spellEnd"/>
      <w:r w:rsidRPr="00905105">
        <w:rPr>
          <w:bCs/>
          <w:iCs/>
          <w:sz w:val="20"/>
          <w:szCs w:val="20"/>
        </w:rPr>
        <w:t xml:space="preserve">.) E. Lambert </w:t>
      </w:r>
      <w:proofErr w:type="spellStart"/>
      <w:r w:rsidRPr="00905105">
        <w:rPr>
          <w:bCs/>
          <w:iCs/>
          <w:sz w:val="20"/>
          <w:szCs w:val="20"/>
        </w:rPr>
        <w:t>Abdelgawad</w:t>
      </w:r>
      <w:proofErr w:type="spellEnd"/>
      <w:r w:rsidRPr="00905105">
        <w:rPr>
          <w:bCs/>
          <w:iCs/>
          <w:sz w:val="20"/>
          <w:szCs w:val="20"/>
        </w:rPr>
        <w:t xml:space="preserve"> et</w:t>
      </w:r>
      <w:r w:rsidRPr="00905105">
        <w:rPr>
          <w:bCs/>
          <w:i/>
          <w:iCs/>
          <w:sz w:val="20"/>
          <w:szCs w:val="20"/>
        </w:rPr>
        <w:t xml:space="preserve"> </w:t>
      </w:r>
      <w:r w:rsidRPr="00905105">
        <w:rPr>
          <w:bCs/>
          <w:iCs/>
          <w:sz w:val="20"/>
          <w:szCs w:val="20"/>
        </w:rPr>
        <w:t xml:space="preserve">Pascal </w:t>
      </w:r>
      <w:proofErr w:type="spellStart"/>
      <w:r w:rsidRPr="00905105">
        <w:rPr>
          <w:bCs/>
          <w:iCs/>
          <w:sz w:val="20"/>
          <w:szCs w:val="20"/>
        </w:rPr>
        <w:t>Dourneau</w:t>
      </w:r>
      <w:proofErr w:type="spellEnd"/>
      <w:r w:rsidRPr="00905105">
        <w:rPr>
          <w:bCs/>
          <w:iCs/>
          <w:sz w:val="20"/>
          <w:szCs w:val="20"/>
        </w:rPr>
        <w:t>-Josette, éd. du Conseil de l’Europe, éd. Du Conseil de l’Europe, Strasbourg, 2011, 460 p</w:t>
      </w:r>
      <w:proofErr w:type="gramStart"/>
      <w:r w:rsidRPr="00905105">
        <w:rPr>
          <w:bCs/>
          <w:iCs/>
          <w:sz w:val="20"/>
          <w:szCs w:val="20"/>
        </w:rPr>
        <w:t>.</w:t>
      </w:r>
      <w:r w:rsidRPr="00905105">
        <w:rPr>
          <w:bCs/>
          <w:i/>
          <w:iCs/>
          <w:sz w:val="20"/>
          <w:szCs w:val="20"/>
        </w:rPr>
        <w:t> ;</w:t>
      </w:r>
      <w:proofErr w:type="gramEnd"/>
    </w:p>
    <w:p w:rsidR="006A5BF7" w:rsidRPr="00905105" w:rsidRDefault="006A5BF7" w:rsidP="006A5BF7">
      <w:pPr>
        <w:jc w:val="both"/>
        <w:rPr>
          <w:bCs/>
          <w:iCs/>
          <w:sz w:val="20"/>
          <w:szCs w:val="20"/>
        </w:rPr>
      </w:pPr>
      <w:r w:rsidRPr="00905105">
        <w:rPr>
          <w:b/>
          <w:bCs/>
          <w:i/>
          <w:iCs/>
          <w:sz w:val="20"/>
          <w:szCs w:val="20"/>
        </w:rPr>
        <w:t>La défense des requérants devant la Cour Européenne des droits de l’Homme</w:t>
      </w:r>
      <w:r w:rsidRPr="00905105">
        <w:rPr>
          <w:bCs/>
          <w:i/>
          <w:iCs/>
          <w:sz w:val="20"/>
          <w:szCs w:val="20"/>
        </w:rPr>
        <w:t xml:space="preserve">, </w:t>
      </w:r>
      <w:r w:rsidRPr="00905105">
        <w:rPr>
          <w:bCs/>
          <w:iCs/>
          <w:sz w:val="20"/>
          <w:szCs w:val="20"/>
        </w:rPr>
        <w:t>(</w:t>
      </w:r>
      <w:proofErr w:type="spellStart"/>
      <w:r w:rsidRPr="00905105">
        <w:rPr>
          <w:bCs/>
          <w:iCs/>
          <w:sz w:val="20"/>
          <w:szCs w:val="20"/>
        </w:rPr>
        <w:t>dir</w:t>
      </w:r>
      <w:proofErr w:type="spellEnd"/>
      <w:r w:rsidRPr="00905105">
        <w:rPr>
          <w:bCs/>
          <w:iCs/>
          <w:sz w:val="20"/>
          <w:szCs w:val="20"/>
        </w:rPr>
        <w:t xml:space="preserve">.) M. </w:t>
      </w:r>
      <w:proofErr w:type="spellStart"/>
      <w:r w:rsidRPr="00905105">
        <w:rPr>
          <w:bCs/>
          <w:iCs/>
          <w:sz w:val="20"/>
          <w:szCs w:val="20"/>
        </w:rPr>
        <w:t>Forowicz</w:t>
      </w:r>
      <w:proofErr w:type="spellEnd"/>
      <w:r w:rsidRPr="00905105">
        <w:rPr>
          <w:bCs/>
          <w:iCs/>
          <w:sz w:val="20"/>
          <w:szCs w:val="20"/>
        </w:rPr>
        <w:t xml:space="preserve">, E. Lambert </w:t>
      </w:r>
      <w:proofErr w:type="spellStart"/>
      <w:r w:rsidRPr="00905105">
        <w:rPr>
          <w:bCs/>
          <w:iCs/>
          <w:sz w:val="20"/>
          <w:szCs w:val="20"/>
        </w:rPr>
        <w:t>Abdelgawad</w:t>
      </w:r>
      <w:proofErr w:type="spellEnd"/>
      <w:r w:rsidRPr="00905105">
        <w:rPr>
          <w:bCs/>
          <w:iCs/>
          <w:sz w:val="20"/>
          <w:szCs w:val="20"/>
        </w:rPr>
        <w:t xml:space="preserve"> &amp; I. </w:t>
      </w:r>
      <w:proofErr w:type="spellStart"/>
      <w:r w:rsidRPr="00905105">
        <w:rPr>
          <w:bCs/>
          <w:iCs/>
          <w:sz w:val="20"/>
          <w:szCs w:val="20"/>
        </w:rPr>
        <w:t>Sevinc</w:t>
      </w:r>
      <w:proofErr w:type="spellEnd"/>
      <w:r w:rsidRPr="00905105">
        <w:rPr>
          <w:bCs/>
          <w:iCs/>
          <w:sz w:val="20"/>
          <w:szCs w:val="20"/>
        </w:rPr>
        <w:t xml:space="preserve">, Coll. Droit et Justice n°104, </w:t>
      </w:r>
      <w:proofErr w:type="spellStart"/>
      <w:r w:rsidRPr="00905105">
        <w:rPr>
          <w:bCs/>
          <w:iCs/>
          <w:sz w:val="20"/>
          <w:szCs w:val="20"/>
        </w:rPr>
        <w:t>Nemesis</w:t>
      </w:r>
      <w:proofErr w:type="spellEnd"/>
      <w:r w:rsidRPr="00905105">
        <w:rPr>
          <w:bCs/>
          <w:iCs/>
          <w:sz w:val="20"/>
          <w:szCs w:val="20"/>
        </w:rPr>
        <w:t xml:space="preserve">, </w:t>
      </w:r>
      <w:proofErr w:type="spellStart"/>
      <w:r w:rsidRPr="00905105">
        <w:rPr>
          <w:bCs/>
          <w:iCs/>
          <w:sz w:val="20"/>
          <w:szCs w:val="20"/>
        </w:rPr>
        <w:t>Anthemis</w:t>
      </w:r>
      <w:proofErr w:type="spellEnd"/>
      <w:r w:rsidRPr="00905105">
        <w:rPr>
          <w:bCs/>
          <w:iCs/>
          <w:sz w:val="20"/>
          <w:szCs w:val="20"/>
        </w:rPr>
        <w:t>, 2012, 412 p..</w:t>
      </w:r>
    </w:p>
    <w:p w:rsidR="006A5BF7" w:rsidRPr="00905105" w:rsidRDefault="006A5BF7" w:rsidP="006A5BF7">
      <w:pPr>
        <w:jc w:val="both"/>
        <w:rPr>
          <w:bCs/>
          <w:iCs/>
          <w:sz w:val="20"/>
          <w:szCs w:val="20"/>
        </w:rPr>
      </w:pPr>
      <w:r w:rsidRPr="00905105">
        <w:rPr>
          <w:b/>
          <w:bCs/>
          <w:i/>
          <w:iCs/>
          <w:sz w:val="20"/>
          <w:szCs w:val="20"/>
        </w:rPr>
        <w:t xml:space="preserve">L’Homme et le droit, Mélanges en hommage à Jean-François </w:t>
      </w:r>
      <w:proofErr w:type="spellStart"/>
      <w:r w:rsidRPr="00905105">
        <w:rPr>
          <w:b/>
          <w:bCs/>
          <w:i/>
          <w:iCs/>
          <w:sz w:val="20"/>
          <w:szCs w:val="20"/>
        </w:rPr>
        <w:t>Flauss</w:t>
      </w:r>
      <w:proofErr w:type="spellEnd"/>
      <w:r w:rsidRPr="00905105">
        <w:rPr>
          <w:bCs/>
          <w:i/>
          <w:iCs/>
          <w:sz w:val="20"/>
          <w:szCs w:val="20"/>
        </w:rPr>
        <w:t xml:space="preserve">, </w:t>
      </w:r>
      <w:proofErr w:type="spellStart"/>
      <w:r w:rsidRPr="00905105">
        <w:rPr>
          <w:bCs/>
          <w:iCs/>
          <w:sz w:val="20"/>
          <w:szCs w:val="20"/>
        </w:rPr>
        <w:t>co-dir</w:t>
      </w:r>
      <w:proofErr w:type="spellEnd"/>
      <w:r w:rsidRPr="00905105">
        <w:rPr>
          <w:bCs/>
          <w:iCs/>
          <w:sz w:val="20"/>
          <w:szCs w:val="20"/>
        </w:rPr>
        <w:t xml:space="preserve">. avec D. </w:t>
      </w:r>
      <w:proofErr w:type="spellStart"/>
      <w:r w:rsidRPr="00905105">
        <w:rPr>
          <w:bCs/>
          <w:iCs/>
          <w:sz w:val="20"/>
          <w:szCs w:val="20"/>
        </w:rPr>
        <w:t>Szymczak</w:t>
      </w:r>
      <w:proofErr w:type="spellEnd"/>
      <w:r w:rsidRPr="00905105">
        <w:rPr>
          <w:bCs/>
          <w:iCs/>
          <w:sz w:val="20"/>
          <w:szCs w:val="20"/>
        </w:rPr>
        <w:t xml:space="preserve"> et S. </w:t>
      </w:r>
      <w:proofErr w:type="spellStart"/>
      <w:r w:rsidRPr="00905105">
        <w:rPr>
          <w:bCs/>
          <w:iCs/>
          <w:sz w:val="20"/>
          <w:szCs w:val="20"/>
        </w:rPr>
        <w:t>Touzé</w:t>
      </w:r>
      <w:proofErr w:type="spellEnd"/>
      <w:r w:rsidRPr="00905105">
        <w:rPr>
          <w:bCs/>
          <w:iCs/>
          <w:sz w:val="20"/>
          <w:szCs w:val="20"/>
        </w:rPr>
        <w:t xml:space="preserve">, </w:t>
      </w:r>
      <w:proofErr w:type="spellStart"/>
      <w:r w:rsidRPr="00905105">
        <w:rPr>
          <w:bCs/>
          <w:iCs/>
          <w:sz w:val="20"/>
          <w:szCs w:val="20"/>
        </w:rPr>
        <w:t>Pedone</w:t>
      </w:r>
      <w:proofErr w:type="spellEnd"/>
      <w:r w:rsidRPr="00905105">
        <w:rPr>
          <w:bCs/>
          <w:iCs/>
          <w:sz w:val="20"/>
          <w:szCs w:val="20"/>
        </w:rPr>
        <w:t>, mars 2014, 840 pages ;</w:t>
      </w:r>
    </w:p>
    <w:p w:rsidR="006A5BF7" w:rsidRPr="00905105" w:rsidRDefault="006A5BF7" w:rsidP="006A5BF7">
      <w:pPr>
        <w:jc w:val="both"/>
        <w:rPr>
          <w:bCs/>
          <w:i/>
          <w:iCs/>
          <w:sz w:val="20"/>
          <w:szCs w:val="20"/>
        </w:rPr>
      </w:pPr>
      <w:r w:rsidRPr="00905105">
        <w:rPr>
          <w:b/>
          <w:bCs/>
          <w:i/>
          <w:iCs/>
          <w:sz w:val="20"/>
          <w:szCs w:val="20"/>
        </w:rPr>
        <w:t>La Cour européenne des droits de l’homme et la presse</w:t>
      </w:r>
      <w:r w:rsidRPr="00905105">
        <w:rPr>
          <w:bCs/>
          <w:i/>
          <w:iCs/>
          <w:sz w:val="20"/>
          <w:szCs w:val="20"/>
        </w:rPr>
        <w:t xml:space="preserve">, </w:t>
      </w:r>
      <w:proofErr w:type="spellStart"/>
      <w:r w:rsidRPr="00905105">
        <w:rPr>
          <w:bCs/>
          <w:iCs/>
          <w:sz w:val="20"/>
          <w:szCs w:val="20"/>
        </w:rPr>
        <w:t>dir</w:t>
      </w:r>
      <w:proofErr w:type="spellEnd"/>
      <w:r w:rsidRPr="00905105">
        <w:rPr>
          <w:bCs/>
          <w:iCs/>
          <w:sz w:val="20"/>
          <w:szCs w:val="20"/>
        </w:rPr>
        <w:t xml:space="preserve">. P. </w:t>
      </w:r>
      <w:proofErr w:type="spellStart"/>
      <w:r w:rsidRPr="00905105">
        <w:rPr>
          <w:bCs/>
          <w:iCs/>
          <w:sz w:val="20"/>
          <w:szCs w:val="20"/>
        </w:rPr>
        <w:t>Dourneau</w:t>
      </w:r>
      <w:proofErr w:type="spellEnd"/>
      <w:r w:rsidRPr="00905105">
        <w:rPr>
          <w:bCs/>
          <w:iCs/>
          <w:sz w:val="20"/>
          <w:szCs w:val="20"/>
        </w:rPr>
        <w:t xml:space="preserve">-Josette et E. Lambert </w:t>
      </w:r>
      <w:proofErr w:type="spellStart"/>
      <w:r w:rsidRPr="00905105">
        <w:rPr>
          <w:bCs/>
          <w:iCs/>
          <w:sz w:val="20"/>
          <w:szCs w:val="20"/>
        </w:rPr>
        <w:t>Abdelgawad</w:t>
      </w:r>
      <w:proofErr w:type="spellEnd"/>
      <w:r w:rsidRPr="00905105">
        <w:rPr>
          <w:bCs/>
          <w:iCs/>
          <w:sz w:val="20"/>
          <w:szCs w:val="20"/>
        </w:rPr>
        <w:t xml:space="preserve">, en préparation, </w:t>
      </w:r>
      <w:proofErr w:type="spellStart"/>
      <w:r w:rsidRPr="00905105">
        <w:rPr>
          <w:bCs/>
          <w:iCs/>
          <w:sz w:val="20"/>
          <w:szCs w:val="20"/>
        </w:rPr>
        <w:t>Bruylant</w:t>
      </w:r>
      <w:proofErr w:type="spellEnd"/>
      <w:r w:rsidRPr="00905105">
        <w:rPr>
          <w:bCs/>
          <w:iCs/>
          <w:sz w:val="20"/>
          <w:szCs w:val="20"/>
        </w:rPr>
        <w:t xml:space="preserve"> – </w:t>
      </w:r>
      <w:proofErr w:type="spellStart"/>
      <w:r w:rsidRPr="00905105">
        <w:rPr>
          <w:bCs/>
          <w:iCs/>
          <w:sz w:val="20"/>
          <w:szCs w:val="20"/>
        </w:rPr>
        <w:t>Nemesis</w:t>
      </w:r>
      <w:proofErr w:type="spellEnd"/>
      <w:r w:rsidRPr="00905105">
        <w:rPr>
          <w:bCs/>
          <w:iCs/>
          <w:sz w:val="20"/>
          <w:szCs w:val="20"/>
        </w:rPr>
        <w:t xml:space="preserve">, Coll. Droit et Justice, </w:t>
      </w:r>
      <w:r w:rsidRPr="00905105">
        <w:rPr>
          <w:bCs/>
          <w:i/>
          <w:iCs/>
          <w:sz w:val="20"/>
          <w:szCs w:val="20"/>
        </w:rPr>
        <w:t xml:space="preserve">sous presse, </w:t>
      </w:r>
      <w:proofErr w:type="spellStart"/>
      <w:r w:rsidRPr="00905105">
        <w:rPr>
          <w:bCs/>
          <w:i/>
          <w:iCs/>
          <w:sz w:val="20"/>
          <w:szCs w:val="20"/>
        </w:rPr>
        <w:t>oct</w:t>
      </w:r>
      <w:proofErr w:type="spellEnd"/>
      <w:r w:rsidRPr="00905105">
        <w:rPr>
          <w:bCs/>
          <w:i/>
          <w:iCs/>
          <w:sz w:val="20"/>
          <w:szCs w:val="20"/>
        </w:rPr>
        <w:t xml:space="preserve"> 2014 ;</w:t>
      </w:r>
    </w:p>
    <w:p w:rsidR="006A5BF7" w:rsidRPr="00905105" w:rsidRDefault="006A5BF7" w:rsidP="006A5BF7">
      <w:pPr>
        <w:jc w:val="both"/>
        <w:rPr>
          <w:bCs/>
          <w:iCs/>
          <w:sz w:val="20"/>
          <w:szCs w:val="20"/>
        </w:rPr>
      </w:pPr>
      <w:r w:rsidRPr="00905105">
        <w:rPr>
          <w:b/>
          <w:bCs/>
          <w:i/>
          <w:iCs/>
          <w:sz w:val="20"/>
          <w:szCs w:val="20"/>
        </w:rPr>
        <w:t xml:space="preserve">Dictionnaire des acteurs de l’Europe, </w:t>
      </w:r>
      <w:proofErr w:type="spellStart"/>
      <w:r w:rsidRPr="00905105">
        <w:rPr>
          <w:b/>
          <w:bCs/>
          <w:i/>
          <w:iCs/>
          <w:sz w:val="20"/>
          <w:szCs w:val="20"/>
        </w:rPr>
        <w:t>Dictionary</w:t>
      </w:r>
      <w:proofErr w:type="spellEnd"/>
      <w:r w:rsidRPr="00905105">
        <w:rPr>
          <w:b/>
          <w:bCs/>
          <w:i/>
          <w:iCs/>
          <w:sz w:val="20"/>
          <w:szCs w:val="20"/>
        </w:rPr>
        <w:t xml:space="preserve"> on </w:t>
      </w:r>
      <w:proofErr w:type="spellStart"/>
      <w:r w:rsidRPr="00905105">
        <w:rPr>
          <w:b/>
          <w:bCs/>
          <w:i/>
          <w:iCs/>
          <w:sz w:val="20"/>
          <w:szCs w:val="20"/>
        </w:rPr>
        <w:t>European</w:t>
      </w:r>
      <w:proofErr w:type="spellEnd"/>
      <w:r w:rsidRPr="00905105">
        <w:rPr>
          <w:b/>
          <w:bCs/>
          <w:i/>
          <w:iCs/>
          <w:sz w:val="20"/>
          <w:szCs w:val="20"/>
        </w:rPr>
        <w:t xml:space="preserve"> </w:t>
      </w:r>
      <w:proofErr w:type="spellStart"/>
      <w:r w:rsidRPr="00905105">
        <w:rPr>
          <w:b/>
          <w:bCs/>
          <w:i/>
          <w:iCs/>
          <w:sz w:val="20"/>
          <w:szCs w:val="20"/>
        </w:rPr>
        <w:t>actors</w:t>
      </w:r>
      <w:proofErr w:type="spellEnd"/>
      <w:r w:rsidRPr="00905105">
        <w:rPr>
          <w:bCs/>
          <w:i/>
          <w:iCs/>
          <w:sz w:val="20"/>
          <w:szCs w:val="20"/>
        </w:rPr>
        <w:t xml:space="preserve">, </w:t>
      </w:r>
      <w:proofErr w:type="spellStart"/>
      <w:r w:rsidRPr="00905105">
        <w:rPr>
          <w:bCs/>
          <w:iCs/>
          <w:sz w:val="20"/>
          <w:szCs w:val="20"/>
        </w:rPr>
        <w:t>dir</w:t>
      </w:r>
      <w:proofErr w:type="spellEnd"/>
      <w:r w:rsidRPr="00905105">
        <w:rPr>
          <w:bCs/>
          <w:iCs/>
          <w:sz w:val="20"/>
          <w:szCs w:val="20"/>
        </w:rPr>
        <w:t xml:space="preserve">. avec H. Michel, éd. </w:t>
      </w:r>
      <w:proofErr w:type="spellStart"/>
      <w:r w:rsidRPr="00905105">
        <w:rPr>
          <w:bCs/>
          <w:iCs/>
          <w:sz w:val="20"/>
          <w:szCs w:val="20"/>
        </w:rPr>
        <w:t>Larcier</w:t>
      </w:r>
      <w:proofErr w:type="spellEnd"/>
      <w:r w:rsidRPr="00905105">
        <w:rPr>
          <w:bCs/>
          <w:iCs/>
          <w:sz w:val="20"/>
          <w:szCs w:val="20"/>
        </w:rPr>
        <w:t>, sous presse, version en français nov. 2014 ; (version en anglais en mars 2015) ;</w:t>
      </w:r>
    </w:p>
    <w:p w:rsidR="006A5BF7" w:rsidRPr="00905105" w:rsidRDefault="006A5BF7" w:rsidP="006A5BF7">
      <w:pPr>
        <w:rPr>
          <w:b/>
          <w:u w:val="single"/>
        </w:rPr>
      </w:pPr>
    </w:p>
    <w:p w:rsidR="006A5BF7" w:rsidRPr="00905105" w:rsidRDefault="006A5BF7" w:rsidP="001D05AE">
      <w:pPr>
        <w:numPr>
          <w:ilvl w:val="0"/>
          <w:numId w:val="1"/>
        </w:numPr>
        <w:jc w:val="both"/>
        <w:rPr>
          <w:b/>
          <w:u w:val="single"/>
        </w:rPr>
      </w:pPr>
      <w:r w:rsidRPr="00905105">
        <w:rPr>
          <w:b/>
          <w:u w:val="single"/>
        </w:rPr>
        <w:t xml:space="preserve">Articles de recherche dans des revues avec comité de lecture et contribution à des ouvrages de recherche </w:t>
      </w:r>
    </w:p>
    <w:p w:rsidR="001935A6" w:rsidRPr="00905105" w:rsidRDefault="001935A6" w:rsidP="00253A00">
      <w:pPr>
        <w:jc w:val="both"/>
        <w:rPr>
          <w:bCs/>
        </w:rPr>
      </w:pPr>
      <w:r w:rsidRPr="00574D33">
        <w:rPr>
          <w:bCs/>
          <w:highlight w:val="green"/>
        </w:rPr>
        <w:t>Avant 2001 :</w:t>
      </w:r>
    </w:p>
    <w:p w:rsidR="007F7ADB" w:rsidRPr="00905105" w:rsidRDefault="007F7ADB" w:rsidP="007F7ADB">
      <w:pPr>
        <w:spacing w:line="240" w:lineRule="auto"/>
        <w:jc w:val="both"/>
        <w:rPr>
          <w:bCs/>
        </w:rPr>
      </w:pPr>
      <w:r w:rsidRPr="00905105">
        <w:rPr>
          <w:b/>
          <w:bCs/>
        </w:rPr>
        <w:t>Conseil d’Etat, 29.7.1998, Min. intérieur c/</w:t>
      </w:r>
      <w:proofErr w:type="spellStart"/>
      <w:r w:rsidRPr="00905105">
        <w:rPr>
          <w:b/>
          <w:bCs/>
        </w:rPr>
        <w:t>Mwinyl</w:t>
      </w:r>
      <w:proofErr w:type="spellEnd"/>
      <w:r w:rsidRPr="00905105">
        <w:rPr>
          <w:b/>
          <w:bCs/>
        </w:rPr>
        <w:t>, « Illégalité d’un arrêté de refus de demande de droit d’asile</w:t>
      </w:r>
      <w:r w:rsidR="001F1227" w:rsidRPr="00905105">
        <w:rPr>
          <w:b/>
          <w:bCs/>
        </w:rPr>
        <w:t> »</w:t>
      </w:r>
      <w:r w:rsidRPr="00905105">
        <w:rPr>
          <w:bCs/>
        </w:rPr>
        <w:t xml:space="preserve">, </w:t>
      </w:r>
      <w:r w:rsidRPr="00905105">
        <w:rPr>
          <w:bCs/>
          <w:i/>
          <w:iCs/>
        </w:rPr>
        <w:t xml:space="preserve">JCP (La Semaine Juridique), éd. </w:t>
      </w:r>
      <w:proofErr w:type="spellStart"/>
      <w:r w:rsidRPr="00905105">
        <w:rPr>
          <w:bCs/>
          <w:i/>
          <w:iCs/>
        </w:rPr>
        <w:t>Gle</w:t>
      </w:r>
      <w:proofErr w:type="spellEnd"/>
      <w:r w:rsidRPr="00905105">
        <w:rPr>
          <w:bCs/>
        </w:rPr>
        <w:t>, 16.12.1998, II 10210 ;</w:t>
      </w:r>
    </w:p>
    <w:p w:rsidR="001935A6" w:rsidRPr="00905105" w:rsidRDefault="007F7ADB" w:rsidP="007F7ADB">
      <w:pPr>
        <w:spacing w:line="240" w:lineRule="auto"/>
        <w:jc w:val="both"/>
        <w:rPr>
          <w:bCs/>
        </w:rPr>
      </w:pPr>
      <w:r w:rsidRPr="00905105">
        <w:rPr>
          <w:bCs/>
        </w:rPr>
        <w:t xml:space="preserve"> </w:t>
      </w:r>
      <w:r w:rsidR="001935A6" w:rsidRPr="00905105">
        <w:rPr>
          <w:bCs/>
        </w:rPr>
        <w:t>« </w:t>
      </w:r>
      <w:r w:rsidR="001935A6" w:rsidRPr="00905105">
        <w:rPr>
          <w:b/>
          <w:bCs/>
        </w:rPr>
        <w:t xml:space="preserve">L’exécution des arrêts de </w:t>
      </w:r>
      <w:smartTag w:uri="urn:schemas-microsoft-com:office:smarttags" w:element="PersonName">
        <w:smartTagPr>
          <w:attr w:name="ProductID" w:val="la Cour"/>
        </w:smartTagPr>
        <w:r w:rsidR="001935A6" w:rsidRPr="00905105">
          <w:rPr>
            <w:b/>
            <w:bCs/>
          </w:rPr>
          <w:t>la Cour</w:t>
        </w:r>
      </w:smartTag>
      <w:r w:rsidR="001935A6" w:rsidRPr="00905105">
        <w:rPr>
          <w:b/>
          <w:bCs/>
        </w:rPr>
        <w:t xml:space="preserve"> européenne des droits de l’homme par l’Etat responsable d’une violation de la convention : l’heure du bilan</w:t>
      </w:r>
      <w:r w:rsidR="001935A6" w:rsidRPr="00905105">
        <w:rPr>
          <w:bCs/>
        </w:rPr>
        <w:t xml:space="preserve"> », in </w:t>
      </w:r>
      <w:proofErr w:type="spellStart"/>
      <w:r w:rsidR="001935A6" w:rsidRPr="00905105">
        <w:rPr>
          <w:bCs/>
          <w:i/>
          <w:iCs/>
        </w:rPr>
        <w:t>Implementation</w:t>
      </w:r>
      <w:proofErr w:type="spellEnd"/>
      <w:r w:rsidR="001935A6" w:rsidRPr="00905105">
        <w:rPr>
          <w:bCs/>
          <w:i/>
          <w:iCs/>
        </w:rPr>
        <w:t xml:space="preserve"> of </w:t>
      </w:r>
      <w:proofErr w:type="spellStart"/>
      <w:r w:rsidR="001935A6" w:rsidRPr="00905105">
        <w:rPr>
          <w:bCs/>
          <w:i/>
          <w:iCs/>
        </w:rPr>
        <w:t>human</w:t>
      </w:r>
      <w:proofErr w:type="spellEnd"/>
      <w:r w:rsidR="001935A6" w:rsidRPr="00905105">
        <w:rPr>
          <w:bCs/>
          <w:i/>
          <w:iCs/>
        </w:rPr>
        <w:t xml:space="preserve"> </w:t>
      </w:r>
      <w:proofErr w:type="spellStart"/>
      <w:r w:rsidR="001935A6" w:rsidRPr="00905105">
        <w:rPr>
          <w:bCs/>
          <w:i/>
          <w:iCs/>
        </w:rPr>
        <w:t>rights</w:t>
      </w:r>
      <w:proofErr w:type="spellEnd"/>
      <w:r w:rsidR="001935A6" w:rsidRPr="00905105">
        <w:rPr>
          <w:bCs/>
          <w:i/>
          <w:iCs/>
        </w:rPr>
        <w:t xml:space="preserve"> and international control </w:t>
      </w:r>
      <w:proofErr w:type="spellStart"/>
      <w:r w:rsidR="001935A6" w:rsidRPr="00905105">
        <w:rPr>
          <w:bCs/>
          <w:i/>
          <w:iCs/>
        </w:rPr>
        <w:t>mechanism</w:t>
      </w:r>
      <w:proofErr w:type="spellEnd"/>
      <w:r w:rsidR="001935A6" w:rsidRPr="00905105">
        <w:rPr>
          <w:bCs/>
        </w:rPr>
        <w:t xml:space="preserve">, </w:t>
      </w:r>
      <w:proofErr w:type="spellStart"/>
      <w:r w:rsidR="001935A6" w:rsidRPr="00905105">
        <w:rPr>
          <w:bCs/>
        </w:rPr>
        <w:t>ed</w:t>
      </w:r>
      <w:proofErr w:type="spellEnd"/>
      <w:r w:rsidR="001935A6" w:rsidRPr="00905105">
        <w:rPr>
          <w:bCs/>
        </w:rPr>
        <w:t xml:space="preserve">. Pavel </w:t>
      </w:r>
      <w:proofErr w:type="spellStart"/>
      <w:r w:rsidR="001935A6" w:rsidRPr="00905105">
        <w:rPr>
          <w:bCs/>
        </w:rPr>
        <w:t>Sturma</w:t>
      </w:r>
      <w:proofErr w:type="spellEnd"/>
      <w:r w:rsidR="001935A6" w:rsidRPr="00905105">
        <w:rPr>
          <w:bCs/>
        </w:rPr>
        <w:t xml:space="preserve">, </w:t>
      </w:r>
      <w:proofErr w:type="spellStart"/>
      <w:r w:rsidR="001935A6" w:rsidRPr="00905105">
        <w:rPr>
          <w:bCs/>
        </w:rPr>
        <w:t>Praha</w:t>
      </w:r>
      <w:proofErr w:type="spellEnd"/>
      <w:r w:rsidR="001935A6" w:rsidRPr="00905105">
        <w:rPr>
          <w:bCs/>
        </w:rPr>
        <w:t>, 1999, pp.117-142 ;</w:t>
      </w:r>
    </w:p>
    <w:p w:rsidR="00995267" w:rsidRPr="00905105" w:rsidRDefault="001F1227" w:rsidP="007F7ADB">
      <w:pPr>
        <w:spacing w:line="240" w:lineRule="auto"/>
        <w:jc w:val="both"/>
        <w:rPr>
          <w:bCs/>
        </w:rPr>
      </w:pPr>
      <w:r w:rsidRPr="00905105">
        <w:rPr>
          <w:bCs/>
        </w:rPr>
        <w:t xml:space="preserve"> </w:t>
      </w:r>
      <w:r w:rsidR="00995267" w:rsidRPr="00905105">
        <w:rPr>
          <w:bCs/>
        </w:rPr>
        <w:t>« </w:t>
      </w:r>
      <w:r w:rsidR="00995267" w:rsidRPr="00905105">
        <w:rPr>
          <w:b/>
          <w:bCs/>
        </w:rPr>
        <w:t>Les effets des arrêts de la Cour européenne des droits de l’homme : l’heure du bilan</w:t>
      </w:r>
      <w:r w:rsidR="00995267" w:rsidRPr="00905105">
        <w:rPr>
          <w:bCs/>
        </w:rPr>
        <w:t xml:space="preserve"> », </w:t>
      </w:r>
      <w:r w:rsidR="00995267" w:rsidRPr="00905105">
        <w:rPr>
          <w:bCs/>
          <w:i/>
          <w:iCs/>
        </w:rPr>
        <w:t>Revue européenne de droit public</w:t>
      </w:r>
      <w:r w:rsidR="00995267" w:rsidRPr="00905105">
        <w:rPr>
          <w:bCs/>
        </w:rPr>
        <w:t>, vol.11, n°4, 1999, pp.1529-1565 ;</w:t>
      </w:r>
    </w:p>
    <w:p w:rsidR="00995267" w:rsidRPr="00905105" w:rsidRDefault="00995267" w:rsidP="007F7ADB">
      <w:pPr>
        <w:spacing w:line="240" w:lineRule="auto"/>
        <w:jc w:val="both"/>
        <w:rPr>
          <w:bCs/>
        </w:rPr>
      </w:pPr>
      <w:r w:rsidRPr="00905105">
        <w:rPr>
          <w:bCs/>
        </w:rPr>
        <w:t>« </w:t>
      </w:r>
      <w:r w:rsidRPr="00905105">
        <w:rPr>
          <w:b/>
          <w:bCs/>
        </w:rPr>
        <w:t>La pratique récente de réparation des violations de la convention européenne de sauvegarde des droits de l’homme et des libertés fondamentales : plaidoyer pour la préservation d’un acquis remarquable </w:t>
      </w:r>
      <w:r w:rsidRPr="00905105">
        <w:rPr>
          <w:bCs/>
        </w:rPr>
        <w:t xml:space="preserve">», </w:t>
      </w:r>
      <w:r w:rsidRPr="00905105">
        <w:rPr>
          <w:bCs/>
          <w:i/>
          <w:iCs/>
        </w:rPr>
        <w:t xml:space="preserve">Revue Trimestrielle des Droits de l’homme, </w:t>
      </w:r>
      <w:r w:rsidRPr="00905105">
        <w:rPr>
          <w:bCs/>
        </w:rPr>
        <w:t>2000, n°42, pp.199-227.</w:t>
      </w:r>
    </w:p>
    <w:p w:rsidR="007F7ADB" w:rsidRPr="00905105" w:rsidRDefault="007F7ADB" w:rsidP="007F7ADB">
      <w:pPr>
        <w:spacing w:line="240" w:lineRule="auto"/>
        <w:jc w:val="both"/>
        <w:rPr>
          <w:bCs/>
        </w:rPr>
      </w:pPr>
      <w:r w:rsidRPr="00905105">
        <w:rPr>
          <w:bCs/>
        </w:rPr>
        <w:t>« </w:t>
      </w:r>
      <w:r w:rsidRPr="00905105">
        <w:rPr>
          <w:b/>
          <w:bCs/>
        </w:rPr>
        <w:t>Les compétences implicites seraient-elles absentes du droit public français ? Quelques considérations sur les techniques de répartition des compétences en l’absence de règles secondaires claires</w:t>
      </w:r>
      <w:r w:rsidRPr="00905105">
        <w:rPr>
          <w:bCs/>
        </w:rPr>
        <w:t xml:space="preserve"> », </w:t>
      </w:r>
      <w:r w:rsidRPr="00905105">
        <w:rPr>
          <w:bCs/>
          <w:i/>
          <w:iCs/>
        </w:rPr>
        <w:t>Revue de la Recherche Juridique, Droit Prospectif</w:t>
      </w:r>
      <w:r w:rsidRPr="00905105">
        <w:rPr>
          <w:bCs/>
        </w:rPr>
        <w:t>, 2000-1, pp.241-254.</w:t>
      </w:r>
    </w:p>
    <w:p w:rsidR="001935A6" w:rsidRPr="00905105" w:rsidRDefault="008229FE" w:rsidP="00253A00">
      <w:pPr>
        <w:jc w:val="both"/>
        <w:rPr>
          <w:bCs/>
        </w:rPr>
      </w:pPr>
      <w:r w:rsidRPr="00574D33">
        <w:rPr>
          <w:bCs/>
          <w:highlight w:val="green"/>
        </w:rPr>
        <w:lastRenderedPageBreak/>
        <w:t xml:space="preserve">De 2001 à </w:t>
      </w:r>
      <w:r w:rsidR="00B73E48" w:rsidRPr="00574D33">
        <w:rPr>
          <w:bCs/>
          <w:highlight w:val="green"/>
        </w:rPr>
        <w:t xml:space="preserve">juin </w:t>
      </w:r>
      <w:r w:rsidRPr="00574D33">
        <w:rPr>
          <w:bCs/>
          <w:highlight w:val="green"/>
        </w:rPr>
        <w:t>2010 :</w:t>
      </w:r>
      <w:bookmarkStart w:id="0" w:name="_GoBack"/>
      <w:bookmarkEnd w:id="0"/>
    </w:p>
    <w:p w:rsidR="007F7ADB" w:rsidRPr="00905105" w:rsidRDefault="007F7ADB" w:rsidP="006B4D89">
      <w:pPr>
        <w:spacing w:line="240" w:lineRule="auto"/>
        <w:jc w:val="both"/>
        <w:rPr>
          <w:bCs/>
        </w:rPr>
      </w:pPr>
      <w:r w:rsidRPr="00905105">
        <w:rPr>
          <w:bCs/>
        </w:rPr>
        <w:t>« </w:t>
      </w:r>
      <w:r w:rsidRPr="00905105">
        <w:rPr>
          <w:b/>
          <w:bCs/>
        </w:rPr>
        <w:t>Le réexamen de certaines affaires suite à des arrêts de la Cour européenne des droits de l’homme</w:t>
      </w:r>
      <w:r w:rsidRPr="00905105">
        <w:rPr>
          <w:bCs/>
        </w:rPr>
        <w:t xml:space="preserve"> », </w:t>
      </w:r>
      <w:r w:rsidRPr="00905105">
        <w:rPr>
          <w:bCs/>
          <w:i/>
          <w:iCs/>
        </w:rPr>
        <w:t>Revue Trimestrielle des  Droits de l’homme</w:t>
      </w:r>
      <w:r w:rsidRPr="00905105">
        <w:rPr>
          <w:bCs/>
        </w:rPr>
        <w:t xml:space="preserve">, 2001, n°47, pp.715-742 ; </w:t>
      </w:r>
    </w:p>
    <w:p w:rsidR="00B7622D" w:rsidRPr="00905105" w:rsidRDefault="00B7622D" w:rsidP="006B4D89">
      <w:pPr>
        <w:spacing w:line="240" w:lineRule="auto"/>
        <w:jc w:val="both"/>
        <w:rPr>
          <w:bCs/>
        </w:rPr>
      </w:pPr>
      <w:r w:rsidRPr="00905105">
        <w:rPr>
          <w:bCs/>
        </w:rPr>
        <w:t>« </w:t>
      </w:r>
      <w:r w:rsidRPr="00905105">
        <w:rPr>
          <w:b/>
          <w:bCs/>
        </w:rPr>
        <w:t>L’harmonisation des sanctions pénales en Europe : étude comparée de faisabilité appliquée aux sanctions applicables, au prononcé des sanctions et aux mesures d’aménagement des peines privatives de liberté</w:t>
      </w:r>
      <w:r w:rsidRPr="00905105">
        <w:rPr>
          <w:bCs/>
        </w:rPr>
        <w:t xml:space="preserve"> », </w:t>
      </w:r>
      <w:r w:rsidRPr="00905105">
        <w:rPr>
          <w:bCs/>
          <w:i/>
          <w:iCs/>
        </w:rPr>
        <w:t>Archives de Politique Criminelle</w:t>
      </w:r>
      <w:r w:rsidRPr="00905105">
        <w:rPr>
          <w:bCs/>
        </w:rPr>
        <w:t xml:space="preserve">, 2002, pp.179-194 ; </w:t>
      </w:r>
    </w:p>
    <w:p w:rsidR="00DC1E65" w:rsidRPr="00905105" w:rsidRDefault="00DC1E65" w:rsidP="00DC1E65">
      <w:pPr>
        <w:jc w:val="both"/>
        <w:rPr>
          <w:bCs/>
          <w:iCs/>
        </w:rPr>
      </w:pPr>
      <w:r w:rsidRPr="00905105">
        <w:rPr>
          <w:bCs/>
          <w:iCs/>
        </w:rPr>
        <w:t>« </w:t>
      </w:r>
      <w:r w:rsidRPr="00905105">
        <w:rPr>
          <w:b/>
          <w:bCs/>
          <w:iCs/>
        </w:rPr>
        <w:t xml:space="preserve">CIJ, 14.2.2002, </w:t>
      </w:r>
      <w:proofErr w:type="spellStart"/>
      <w:r w:rsidRPr="00905105">
        <w:rPr>
          <w:b/>
          <w:bCs/>
          <w:iCs/>
        </w:rPr>
        <w:t>Rép</w:t>
      </w:r>
      <w:proofErr w:type="spellEnd"/>
      <w:r w:rsidRPr="00905105">
        <w:rPr>
          <w:b/>
          <w:bCs/>
          <w:iCs/>
        </w:rPr>
        <w:t>. Démo. Du Congo c/Royaume de Belgique, « La logique de la raison d’Etat prime encore la logique de répression des crimes internationaux »</w:t>
      </w:r>
      <w:r w:rsidRPr="00905105">
        <w:rPr>
          <w:bCs/>
          <w:iCs/>
        </w:rPr>
        <w:t xml:space="preserve">, </w:t>
      </w:r>
      <w:r w:rsidRPr="00905105">
        <w:rPr>
          <w:bCs/>
          <w:i/>
          <w:iCs/>
        </w:rPr>
        <w:t>JCP (</w:t>
      </w:r>
      <w:smartTag w:uri="urn:schemas-microsoft-com:office:smarttags" w:element="PersonName">
        <w:smartTagPr>
          <w:attr w:name="ProductID" w:val="La Semaine Juridique"/>
        </w:smartTagPr>
        <w:r w:rsidRPr="00905105">
          <w:rPr>
            <w:bCs/>
            <w:i/>
            <w:iCs/>
          </w:rPr>
          <w:t>La Semaine Juridique</w:t>
        </w:r>
      </w:smartTag>
      <w:r w:rsidRPr="00905105">
        <w:rPr>
          <w:bCs/>
          <w:i/>
          <w:iCs/>
        </w:rPr>
        <w:t xml:space="preserve">), éd. </w:t>
      </w:r>
      <w:proofErr w:type="spellStart"/>
      <w:r w:rsidRPr="00905105">
        <w:rPr>
          <w:bCs/>
          <w:i/>
          <w:iCs/>
        </w:rPr>
        <w:t>Gle</w:t>
      </w:r>
      <w:proofErr w:type="spellEnd"/>
      <w:r w:rsidRPr="00905105">
        <w:rPr>
          <w:bCs/>
          <w:iCs/>
        </w:rPr>
        <w:t>, 27.11.2002, II, 10185 ;</w:t>
      </w:r>
    </w:p>
    <w:p w:rsidR="007F2DFF" w:rsidRPr="00905105" w:rsidRDefault="007F2DFF" w:rsidP="007F2DFF">
      <w:pPr>
        <w:spacing w:line="240" w:lineRule="auto"/>
        <w:jc w:val="both"/>
        <w:rPr>
          <w:bCs/>
        </w:rPr>
      </w:pPr>
      <w:r w:rsidRPr="00905105">
        <w:rPr>
          <w:b/>
          <w:bCs/>
        </w:rPr>
        <w:t xml:space="preserve">« Les pays d’Islam », chap.3, </w:t>
      </w:r>
      <w:r w:rsidRPr="00905105">
        <w:rPr>
          <w:bCs/>
        </w:rPr>
        <w:t xml:space="preserve">in </w:t>
      </w:r>
      <w:r w:rsidRPr="00905105">
        <w:rPr>
          <w:bCs/>
          <w:i/>
          <w:iCs/>
        </w:rPr>
        <w:t>Juridictions nationales et crimes internationaux</w:t>
      </w:r>
      <w:r w:rsidRPr="00905105">
        <w:rPr>
          <w:bCs/>
        </w:rPr>
        <w:t xml:space="preserve">, </w:t>
      </w:r>
      <w:proofErr w:type="spellStart"/>
      <w:r w:rsidRPr="00905105">
        <w:rPr>
          <w:bCs/>
        </w:rPr>
        <w:t>dir</w:t>
      </w:r>
      <w:proofErr w:type="spellEnd"/>
      <w:r w:rsidRPr="00905105">
        <w:rPr>
          <w:bCs/>
        </w:rPr>
        <w:t xml:space="preserve">. A. </w:t>
      </w:r>
      <w:proofErr w:type="spellStart"/>
      <w:r w:rsidRPr="00905105">
        <w:rPr>
          <w:bCs/>
        </w:rPr>
        <w:t>Cassese</w:t>
      </w:r>
      <w:proofErr w:type="spellEnd"/>
      <w:r w:rsidRPr="00905105">
        <w:rPr>
          <w:bCs/>
        </w:rPr>
        <w:t xml:space="preserve"> &amp; M. Delmas-Marty, PUF, 2002, pp.521-552 ;</w:t>
      </w:r>
    </w:p>
    <w:p w:rsidR="00DC1E65" w:rsidRPr="00905105" w:rsidRDefault="007F2DFF" w:rsidP="007F2DFF">
      <w:pPr>
        <w:rPr>
          <w:bCs/>
          <w:iCs/>
        </w:rPr>
      </w:pPr>
      <w:r w:rsidRPr="00905105">
        <w:rPr>
          <w:bCs/>
          <w:iCs/>
        </w:rPr>
        <w:t xml:space="preserve"> </w:t>
      </w:r>
      <w:r w:rsidR="00DC1E65" w:rsidRPr="00905105">
        <w:rPr>
          <w:bCs/>
          <w:iCs/>
        </w:rPr>
        <w:t>« </w:t>
      </w:r>
      <w:r w:rsidR="00DC1E65" w:rsidRPr="00905105">
        <w:rPr>
          <w:b/>
          <w:bCs/>
          <w:iCs/>
        </w:rPr>
        <w:t>L’emprisonnement des personnes condamnées par les juridictions pénales internationales : les conditions relatives à l’aménagement des peines</w:t>
      </w:r>
      <w:r w:rsidR="00DC1E65" w:rsidRPr="00905105">
        <w:rPr>
          <w:bCs/>
          <w:iCs/>
        </w:rPr>
        <w:t xml:space="preserve"> », </w:t>
      </w:r>
      <w:proofErr w:type="spellStart"/>
      <w:r w:rsidR="00DC1E65" w:rsidRPr="00905105">
        <w:rPr>
          <w:bCs/>
          <w:i/>
          <w:iCs/>
        </w:rPr>
        <w:t>Rev</w:t>
      </w:r>
      <w:proofErr w:type="spellEnd"/>
      <w:r w:rsidR="00DC1E65" w:rsidRPr="00905105">
        <w:rPr>
          <w:bCs/>
          <w:i/>
          <w:iCs/>
        </w:rPr>
        <w:t xml:space="preserve">. Sc. </w:t>
      </w:r>
      <w:proofErr w:type="spellStart"/>
      <w:r w:rsidR="00DC1E65" w:rsidRPr="00905105">
        <w:rPr>
          <w:bCs/>
          <w:i/>
          <w:iCs/>
        </w:rPr>
        <w:t>Crim</w:t>
      </w:r>
      <w:proofErr w:type="spellEnd"/>
      <w:r w:rsidR="00DC1E65" w:rsidRPr="00905105">
        <w:rPr>
          <w:bCs/>
          <w:i/>
          <w:iCs/>
        </w:rPr>
        <w:t xml:space="preserve">. </w:t>
      </w:r>
      <w:proofErr w:type="gramStart"/>
      <w:r w:rsidR="00DC1E65" w:rsidRPr="00905105">
        <w:rPr>
          <w:bCs/>
          <w:i/>
          <w:iCs/>
        </w:rPr>
        <w:t>et</w:t>
      </w:r>
      <w:proofErr w:type="gramEnd"/>
      <w:r w:rsidR="00DC1E65" w:rsidRPr="00905105">
        <w:rPr>
          <w:bCs/>
          <w:i/>
          <w:iCs/>
        </w:rPr>
        <w:t xml:space="preserve"> de droit pénal comparé</w:t>
      </w:r>
      <w:r w:rsidR="00DC1E65" w:rsidRPr="00905105">
        <w:rPr>
          <w:bCs/>
          <w:iCs/>
        </w:rPr>
        <w:t>, 2003-1, pp.162-171 (chronique de droit pénal international) ;</w:t>
      </w:r>
    </w:p>
    <w:p w:rsidR="00DC1E65" w:rsidRPr="00905105" w:rsidRDefault="00DC1E65" w:rsidP="00DC1E65">
      <w:pPr>
        <w:rPr>
          <w:bCs/>
          <w:iCs/>
        </w:rPr>
      </w:pPr>
      <w:r w:rsidRPr="00905105">
        <w:rPr>
          <w:bCs/>
          <w:iCs/>
        </w:rPr>
        <w:t>« </w:t>
      </w:r>
      <w:r w:rsidRPr="00905105">
        <w:rPr>
          <w:b/>
          <w:bCs/>
          <w:iCs/>
        </w:rPr>
        <w:t>Cour pénale internationale et adaptations constitutionnelles comparées</w:t>
      </w:r>
      <w:r w:rsidRPr="00905105">
        <w:rPr>
          <w:bCs/>
          <w:iCs/>
        </w:rPr>
        <w:t xml:space="preserve"> », </w:t>
      </w:r>
      <w:r w:rsidRPr="00905105">
        <w:rPr>
          <w:bCs/>
          <w:i/>
          <w:iCs/>
        </w:rPr>
        <w:t>Revue Internationale de Droit Comparé</w:t>
      </w:r>
      <w:r w:rsidRPr="00905105">
        <w:rPr>
          <w:bCs/>
          <w:iCs/>
        </w:rPr>
        <w:t>, 2003-3, pp.539-574 ;</w:t>
      </w:r>
    </w:p>
    <w:p w:rsidR="000B3CD5" w:rsidRPr="00905105" w:rsidRDefault="00DC1E65" w:rsidP="00DC1E65">
      <w:pPr>
        <w:spacing w:line="240" w:lineRule="auto"/>
        <w:jc w:val="both"/>
        <w:rPr>
          <w:bCs/>
        </w:rPr>
      </w:pPr>
      <w:r w:rsidRPr="00905105">
        <w:rPr>
          <w:bCs/>
        </w:rPr>
        <w:t xml:space="preserve"> </w:t>
      </w:r>
      <w:r w:rsidR="000B3CD5" w:rsidRPr="00905105">
        <w:rPr>
          <w:bCs/>
        </w:rPr>
        <w:t>« </w:t>
      </w:r>
      <w:r w:rsidR="000B3CD5" w:rsidRPr="00905105">
        <w:rPr>
          <w:b/>
          <w:bCs/>
        </w:rPr>
        <w:t>La faisabilité de l’harmonisation, tentative de modélisation</w:t>
      </w:r>
      <w:r w:rsidR="000B3CD5" w:rsidRPr="00905105">
        <w:rPr>
          <w:bCs/>
        </w:rPr>
        <w:t xml:space="preserve"> », in </w:t>
      </w:r>
      <w:r w:rsidR="000B3CD5" w:rsidRPr="00905105">
        <w:rPr>
          <w:bCs/>
          <w:i/>
          <w:iCs/>
        </w:rPr>
        <w:t>L’harmonisation des sanctions pénales en Europe</w:t>
      </w:r>
      <w:r w:rsidR="000B3CD5" w:rsidRPr="00905105">
        <w:rPr>
          <w:bCs/>
        </w:rPr>
        <w:t xml:space="preserve">, </w:t>
      </w:r>
      <w:proofErr w:type="spellStart"/>
      <w:r w:rsidR="000B3CD5" w:rsidRPr="00905105">
        <w:rPr>
          <w:bCs/>
        </w:rPr>
        <w:t>dir</w:t>
      </w:r>
      <w:proofErr w:type="spellEnd"/>
      <w:r w:rsidR="000B3CD5" w:rsidRPr="00905105">
        <w:rPr>
          <w:bCs/>
        </w:rPr>
        <w:t>. M. Delmas-Marty, G. Giudicelli-Delage et E. Lambert-</w:t>
      </w:r>
      <w:proofErr w:type="spellStart"/>
      <w:r w:rsidR="000B3CD5" w:rsidRPr="00905105">
        <w:rPr>
          <w:bCs/>
        </w:rPr>
        <w:t>Abdelgawad</w:t>
      </w:r>
      <w:proofErr w:type="spellEnd"/>
      <w:r w:rsidR="000B3CD5" w:rsidRPr="00905105">
        <w:rPr>
          <w:bCs/>
        </w:rPr>
        <w:t xml:space="preserve">, Société de législation comparé, Coll. de l’UMR de droit comparé, vol.5, 2003, pp.429-442 ; </w:t>
      </w:r>
    </w:p>
    <w:p w:rsidR="008A2F84" w:rsidRPr="00905105" w:rsidRDefault="000B3CD5" w:rsidP="006B4D89">
      <w:pPr>
        <w:spacing w:line="240" w:lineRule="auto"/>
        <w:jc w:val="both"/>
        <w:rPr>
          <w:bCs/>
        </w:rPr>
      </w:pPr>
      <w:r w:rsidRPr="00905105">
        <w:rPr>
          <w:bCs/>
        </w:rPr>
        <w:t xml:space="preserve"> </w:t>
      </w:r>
      <w:r w:rsidR="008A2F84" w:rsidRPr="00905105">
        <w:rPr>
          <w:bCs/>
        </w:rPr>
        <w:t>« </w:t>
      </w:r>
      <w:r w:rsidR="008A2F84" w:rsidRPr="00905105">
        <w:rPr>
          <w:b/>
          <w:bCs/>
        </w:rPr>
        <w:t>L’application de la charte africaine des droits de l’homme et des peuples par les autorités nationales en Afrique du Nord</w:t>
      </w:r>
      <w:r w:rsidR="008A2F84" w:rsidRPr="00905105">
        <w:rPr>
          <w:bCs/>
        </w:rPr>
        <w:t xml:space="preserve"> », in </w:t>
      </w:r>
      <w:r w:rsidR="008A2F84" w:rsidRPr="00905105">
        <w:rPr>
          <w:bCs/>
          <w:i/>
          <w:iCs/>
        </w:rPr>
        <w:t>L’application nationale de la charte africaine des droits de l’homme et des peuples</w:t>
      </w:r>
      <w:r w:rsidR="008A2F84" w:rsidRPr="00905105">
        <w:rPr>
          <w:bCs/>
        </w:rPr>
        <w:t xml:space="preserve">, </w:t>
      </w:r>
      <w:proofErr w:type="spellStart"/>
      <w:r w:rsidR="008A2F84" w:rsidRPr="00905105">
        <w:rPr>
          <w:bCs/>
        </w:rPr>
        <w:t>dir</w:t>
      </w:r>
      <w:proofErr w:type="spellEnd"/>
      <w:r w:rsidR="008A2F84" w:rsidRPr="00905105">
        <w:rPr>
          <w:bCs/>
        </w:rPr>
        <w:t xml:space="preserve">. J.F. </w:t>
      </w:r>
      <w:proofErr w:type="spellStart"/>
      <w:r w:rsidR="008A2F84" w:rsidRPr="00905105">
        <w:rPr>
          <w:bCs/>
        </w:rPr>
        <w:t>Flauss</w:t>
      </w:r>
      <w:proofErr w:type="spellEnd"/>
      <w:r w:rsidR="008A2F84" w:rsidRPr="00905105">
        <w:rPr>
          <w:bCs/>
        </w:rPr>
        <w:t xml:space="preserve"> et E. Lambert-</w:t>
      </w:r>
      <w:proofErr w:type="spellStart"/>
      <w:r w:rsidR="008A2F84" w:rsidRPr="00905105">
        <w:rPr>
          <w:bCs/>
        </w:rPr>
        <w:t>Abdelgawad</w:t>
      </w:r>
      <w:proofErr w:type="spellEnd"/>
      <w:r w:rsidR="008A2F84" w:rsidRPr="00905105">
        <w:rPr>
          <w:bCs/>
        </w:rPr>
        <w:t xml:space="preserve">, </w:t>
      </w:r>
      <w:proofErr w:type="spellStart"/>
      <w:r w:rsidR="008A2F84" w:rsidRPr="00905105">
        <w:rPr>
          <w:bCs/>
        </w:rPr>
        <w:t>Bruylant</w:t>
      </w:r>
      <w:proofErr w:type="spellEnd"/>
      <w:r w:rsidR="008A2F84" w:rsidRPr="00905105">
        <w:rPr>
          <w:bCs/>
        </w:rPr>
        <w:t xml:space="preserve">, </w:t>
      </w:r>
      <w:proofErr w:type="spellStart"/>
      <w:r w:rsidR="008A2F84" w:rsidRPr="00905105">
        <w:rPr>
          <w:bCs/>
        </w:rPr>
        <w:t>Nemesis</w:t>
      </w:r>
      <w:proofErr w:type="spellEnd"/>
      <w:r w:rsidR="008A2F84" w:rsidRPr="00905105">
        <w:rPr>
          <w:bCs/>
        </w:rPr>
        <w:t>, vol.54, Bruxelles, 2004, pp.99-122 ;</w:t>
      </w:r>
    </w:p>
    <w:p w:rsidR="000E0BE2" w:rsidRPr="00905105" w:rsidRDefault="000E0BE2" w:rsidP="006B4D89">
      <w:pPr>
        <w:spacing w:line="240" w:lineRule="auto"/>
        <w:jc w:val="both"/>
        <w:rPr>
          <w:bCs/>
        </w:rPr>
      </w:pPr>
      <w:r w:rsidRPr="00905105">
        <w:rPr>
          <w:b/>
          <w:bCs/>
        </w:rPr>
        <w:t xml:space="preserve">« L’exécution des peines d’emprisonnement prononcées par les juridictions pénales internationales », </w:t>
      </w:r>
      <w:r w:rsidRPr="00905105">
        <w:rPr>
          <w:bCs/>
        </w:rPr>
        <w:t xml:space="preserve">in </w:t>
      </w:r>
      <w:r w:rsidRPr="00905105">
        <w:rPr>
          <w:bCs/>
          <w:i/>
          <w:iCs/>
        </w:rPr>
        <w:t>Mélanges en l’honneur de G. Cohen-Jonathan</w:t>
      </w:r>
      <w:r w:rsidRPr="00905105">
        <w:rPr>
          <w:bCs/>
        </w:rPr>
        <w:t xml:space="preserve">, Libertés, Justice, Tolérance, </w:t>
      </w:r>
      <w:proofErr w:type="spellStart"/>
      <w:r w:rsidRPr="00905105">
        <w:rPr>
          <w:bCs/>
        </w:rPr>
        <w:t>Bruylant</w:t>
      </w:r>
      <w:proofErr w:type="spellEnd"/>
      <w:r w:rsidRPr="00905105">
        <w:rPr>
          <w:bCs/>
        </w:rPr>
        <w:t>, Bruxelles, mai 2004, pp.1083-1107 ;</w:t>
      </w:r>
    </w:p>
    <w:p w:rsidR="007F2DFF" w:rsidRPr="00905105" w:rsidRDefault="007F2DFF" w:rsidP="007F2DFF">
      <w:pPr>
        <w:jc w:val="both"/>
        <w:rPr>
          <w:bCs/>
          <w:iCs/>
        </w:rPr>
      </w:pPr>
      <w:r w:rsidRPr="00905105">
        <w:rPr>
          <w:bCs/>
          <w:iCs/>
        </w:rPr>
        <w:t>« </w:t>
      </w:r>
      <w:r w:rsidRPr="00905105">
        <w:rPr>
          <w:b/>
          <w:bCs/>
          <w:iCs/>
        </w:rPr>
        <w:t>Les Etats face à l’obligation de dessaisissement de leurs organes judiciaires au profit des Tribunaux Pénaux Internationaux : l’illusion d’un contrôle étatique ?</w:t>
      </w:r>
      <w:r w:rsidRPr="00905105">
        <w:rPr>
          <w:bCs/>
          <w:iCs/>
        </w:rPr>
        <w:t xml:space="preserve"> », </w:t>
      </w:r>
      <w:proofErr w:type="spellStart"/>
      <w:r w:rsidRPr="00905105">
        <w:rPr>
          <w:bCs/>
          <w:i/>
          <w:iCs/>
        </w:rPr>
        <w:t>Rev</w:t>
      </w:r>
      <w:proofErr w:type="spellEnd"/>
      <w:r w:rsidRPr="00905105">
        <w:rPr>
          <w:bCs/>
          <w:i/>
          <w:iCs/>
        </w:rPr>
        <w:t xml:space="preserve">. Sc. </w:t>
      </w:r>
      <w:proofErr w:type="spellStart"/>
      <w:r w:rsidRPr="00905105">
        <w:rPr>
          <w:bCs/>
          <w:i/>
          <w:iCs/>
        </w:rPr>
        <w:t>Crim</w:t>
      </w:r>
      <w:proofErr w:type="spellEnd"/>
      <w:r w:rsidRPr="00905105">
        <w:rPr>
          <w:bCs/>
          <w:i/>
          <w:iCs/>
        </w:rPr>
        <w:t xml:space="preserve">. </w:t>
      </w:r>
      <w:proofErr w:type="gramStart"/>
      <w:r w:rsidRPr="00905105">
        <w:rPr>
          <w:bCs/>
          <w:i/>
          <w:iCs/>
        </w:rPr>
        <w:t>et</w:t>
      </w:r>
      <w:proofErr w:type="gramEnd"/>
      <w:r w:rsidRPr="00905105">
        <w:rPr>
          <w:bCs/>
          <w:i/>
          <w:iCs/>
        </w:rPr>
        <w:t xml:space="preserve"> de droit pénal comparé</w:t>
      </w:r>
      <w:r w:rsidRPr="00905105">
        <w:rPr>
          <w:bCs/>
          <w:iCs/>
        </w:rPr>
        <w:t>, 2004-1,  pp.185-193 (chronique de droit pénal international) ;</w:t>
      </w:r>
    </w:p>
    <w:p w:rsidR="007F2DFF" w:rsidRPr="00905105" w:rsidRDefault="007F2DFF" w:rsidP="007F2DFF">
      <w:pPr>
        <w:jc w:val="both"/>
        <w:rPr>
          <w:bCs/>
          <w:iCs/>
        </w:rPr>
      </w:pPr>
      <w:r w:rsidRPr="00905105">
        <w:rPr>
          <w:b/>
          <w:bCs/>
          <w:iCs/>
        </w:rPr>
        <w:t>« Le dessaisissement des tribunaux nationaux au profit des Tribunaux Pénaux Internationaux : un encadrement abusif par le droit international de l’exercice de la compétence judiciaire interne </w:t>
      </w:r>
      <w:r w:rsidRPr="00905105">
        <w:rPr>
          <w:bCs/>
          <w:iCs/>
        </w:rPr>
        <w:t xml:space="preserve">? », </w:t>
      </w:r>
      <w:r w:rsidRPr="00905105">
        <w:rPr>
          <w:bCs/>
          <w:i/>
          <w:iCs/>
        </w:rPr>
        <w:t>Revue Générale de Droit International Public</w:t>
      </w:r>
      <w:r w:rsidRPr="00905105">
        <w:rPr>
          <w:bCs/>
          <w:iCs/>
        </w:rPr>
        <w:t>, 2004-2, pp.407-438 ;</w:t>
      </w:r>
    </w:p>
    <w:p w:rsidR="007F2DFF" w:rsidRPr="00905105" w:rsidRDefault="007F2DFF" w:rsidP="007F2DFF">
      <w:pPr>
        <w:jc w:val="both"/>
        <w:rPr>
          <w:bCs/>
          <w:iCs/>
        </w:rPr>
      </w:pPr>
      <w:r w:rsidRPr="00905105">
        <w:rPr>
          <w:b/>
          <w:bCs/>
        </w:rPr>
        <w:t xml:space="preserve">« Les Tribunaux pénaux internationaux pour l’ex-Yougoslavie et le Rwanda et l’appel aux sources du droit international des droits de l’homme », </w:t>
      </w:r>
      <w:r w:rsidRPr="00905105">
        <w:rPr>
          <w:bCs/>
        </w:rPr>
        <w:t xml:space="preserve">in </w:t>
      </w:r>
      <w:r w:rsidRPr="00905105">
        <w:rPr>
          <w:bCs/>
          <w:i/>
          <w:iCs/>
        </w:rPr>
        <w:t>Les sources du droit international pénal : l’expérience des TPI et le Statut de la CPI</w:t>
      </w:r>
      <w:r w:rsidRPr="00905105">
        <w:rPr>
          <w:bCs/>
        </w:rPr>
        <w:t xml:space="preserve">, </w:t>
      </w:r>
      <w:proofErr w:type="spellStart"/>
      <w:r w:rsidRPr="00905105">
        <w:rPr>
          <w:bCs/>
        </w:rPr>
        <w:t>dir</w:t>
      </w:r>
      <w:proofErr w:type="spellEnd"/>
      <w:r w:rsidRPr="00905105">
        <w:rPr>
          <w:bCs/>
        </w:rPr>
        <w:t xml:space="preserve">. M. Delmas-Marty, </w:t>
      </w:r>
      <w:proofErr w:type="spellStart"/>
      <w:r w:rsidRPr="00905105">
        <w:rPr>
          <w:bCs/>
        </w:rPr>
        <w:t>Emanuela</w:t>
      </w:r>
      <w:proofErr w:type="spellEnd"/>
      <w:r w:rsidRPr="00905105">
        <w:rPr>
          <w:bCs/>
        </w:rPr>
        <w:t xml:space="preserve"> </w:t>
      </w:r>
      <w:proofErr w:type="spellStart"/>
      <w:r w:rsidRPr="00905105">
        <w:rPr>
          <w:bCs/>
        </w:rPr>
        <w:t>Fronza</w:t>
      </w:r>
      <w:proofErr w:type="spellEnd"/>
      <w:r w:rsidRPr="00905105">
        <w:rPr>
          <w:bCs/>
        </w:rPr>
        <w:t xml:space="preserve"> et Elisabeth Lambert-</w:t>
      </w:r>
      <w:proofErr w:type="spellStart"/>
      <w:r w:rsidRPr="00905105">
        <w:rPr>
          <w:bCs/>
        </w:rPr>
        <w:t>Abdelgawad</w:t>
      </w:r>
      <w:proofErr w:type="spellEnd"/>
      <w:r w:rsidRPr="00905105">
        <w:rPr>
          <w:bCs/>
        </w:rPr>
        <w:t>, janvier 2005, pp. 97-134 ;</w:t>
      </w:r>
      <w:r w:rsidRPr="00905105">
        <w:rPr>
          <w:bCs/>
          <w:iCs/>
        </w:rPr>
        <w:t xml:space="preserve"> </w:t>
      </w:r>
    </w:p>
    <w:p w:rsidR="007F2DFF" w:rsidRPr="00905105" w:rsidRDefault="007F2DFF" w:rsidP="007F2DFF">
      <w:pPr>
        <w:jc w:val="both"/>
        <w:rPr>
          <w:bCs/>
          <w:iCs/>
        </w:rPr>
      </w:pPr>
      <w:r w:rsidRPr="00905105">
        <w:rPr>
          <w:bCs/>
          <w:iCs/>
        </w:rPr>
        <w:t>« </w:t>
      </w:r>
      <w:r w:rsidRPr="00905105">
        <w:rPr>
          <w:b/>
          <w:bCs/>
          <w:iCs/>
        </w:rPr>
        <w:t>L’avis consultatif sur le Mur en Palestine : la C.I.J. et le droit à réparation des victimes individuelles de graves violations</w:t>
      </w:r>
      <w:r w:rsidRPr="00905105">
        <w:rPr>
          <w:bCs/>
          <w:iCs/>
        </w:rPr>
        <w:t xml:space="preserve">», </w:t>
      </w:r>
      <w:r w:rsidRPr="00905105">
        <w:rPr>
          <w:bCs/>
          <w:i/>
          <w:iCs/>
        </w:rPr>
        <w:t>Revue de science criminelle et de droit pénal comparé</w:t>
      </w:r>
      <w:r w:rsidRPr="00905105">
        <w:rPr>
          <w:bCs/>
          <w:iCs/>
        </w:rPr>
        <w:t xml:space="preserve">, 2005, n°1, pp.155-164 ; (traduit </w:t>
      </w:r>
      <w:r w:rsidRPr="00905105">
        <w:rPr>
          <w:b/>
          <w:bCs/>
          <w:iCs/>
          <w:u w:val="single"/>
        </w:rPr>
        <w:t>en perse</w:t>
      </w:r>
      <w:r w:rsidRPr="00905105">
        <w:rPr>
          <w:bCs/>
          <w:iCs/>
        </w:rPr>
        <w:t xml:space="preserve"> sur le site : www.hoghooghdanan.com);</w:t>
      </w:r>
    </w:p>
    <w:p w:rsidR="007F2DFF" w:rsidRPr="00905105" w:rsidRDefault="007F2DFF" w:rsidP="007F2DFF">
      <w:pPr>
        <w:spacing w:line="240" w:lineRule="auto"/>
        <w:jc w:val="both"/>
        <w:rPr>
          <w:bCs/>
        </w:rPr>
      </w:pPr>
      <w:r w:rsidRPr="00905105">
        <w:rPr>
          <w:b/>
          <w:bCs/>
        </w:rPr>
        <w:lastRenderedPageBreak/>
        <w:t xml:space="preserve">« Commentaire de l’arrêt </w:t>
      </w:r>
      <w:proofErr w:type="spellStart"/>
      <w:r w:rsidRPr="00905105">
        <w:rPr>
          <w:b/>
          <w:bCs/>
          <w:i/>
          <w:iCs/>
        </w:rPr>
        <w:t>Broniowski</w:t>
      </w:r>
      <w:proofErr w:type="spellEnd"/>
      <w:r w:rsidRPr="00905105">
        <w:rPr>
          <w:b/>
          <w:bCs/>
          <w:i/>
          <w:iCs/>
        </w:rPr>
        <w:t xml:space="preserve"> c/Pologne</w:t>
      </w:r>
      <w:r w:rsidRPr="00905105">
        <w:rPr>
          <w:b/>
          <w:bCs/>
        </w:rPr>
        <w:t> », Cour européenne des droits de l’homme, 22.6.2004, « </w:t>
      </w:r>
      <w:smartTag w:uri="urn:schemas-microsoft-com:office:smarttags" w:element="PersonName">
        <w:smartTagPr>
          <w:attr w:name="ProductID" w:val="la CourEDH"/>
        </w:smartTagPr>
        <w:r w:rsidRPr="00905105">
          <w:rPr>
            <w:b/>
            <w:bCs/>
          </w:rPr>
          <w:t xml:space="preserve">La </w:t>
        </w:r>
        <w:proofErr w:type="spellStart"/>
        <w:r w:rsidRPr="00905105">
          <w:rPr>
            <w:b/>
            <w:bCs/>
          </w:rPr>
          <w:t>CourEDH</w:t>
        </w:r>
      </w:smartTag>
      <w:proofErr w:type="spellEnd"/>
      <w:r w:rsidRPr="00905105">
        <w:rPr>
          <w:b/>
          <w:bCs/>
        </w:rPr>
        <w:t xml:space="preserve"> au secours du Comité des Ministres pour une meilleure exécution des arrêts ‘pilote’ », </w:t>
      </w:r>
      <w:r w:rsidRPr="00905105">
        <w:rPr>
          <w:bCs/>
        </w:rPr>
        <w:t>RTDH, n°1, 2005, pp.203-224 ;</w:t>
      </w:r>
    </w:p>
    <w:p w:rsidR="00A003E8" w:rsidRPr="00905105" w:rsidRDefault="00A003E8" w:rsidP="00A003E8">
      <w:pPr>
        <w:spacing w:line="240" w:lineRule="auto"/>
        <w:jc w:val="both"/>
        <w:rPr>
          <w:bCs/>
          <w:iCs/>
        </w:rPr>
      </w:pPr>
      <w:r w:rsidRPr="00905105">
        <w:rPr>
          <w:b/>
          <w:bCs/>
          <w:iCs/>
        </w:rPr>
        <w:t xml:space="preserve">« Le Protocole 14 et l’exécution des arrêts de la Cour européenne des droits de l’homme », </w:t>
      </w:r>
      <w:r w:rsidRPr="00905105">
        <w:rPr>
          <w:bCs/>
          <w:iCs/>
        </w:rPr>
        <w:t xml:space="preserve">in G. Cohen-Jonathan &amp; J.F. </w:t>
      </w:r>
      <w:proofErr w:type="spellStart"/>
      <w:r w:rsidRPr="00905105">
        <w:rPr>
          <w:bCs/>
          <w:iCs/>
        </w:rPr>
        <w:t>Flauss</w:t>
      </w:r>
      <w:proofErr w:type="spellEnd"/>
      <w:r w:rsidRPr="00905105">
        <w:rPr>
          <w:bCs/>
          <w:iCs/>
        </w:rPr>
        <w:t>, (</w:t>
      </w:r>
      <w:proofErr w:type="spellStart"/>
      <w:r w:rsidRPr="00905105">
        <w:rPr>
          <w:bCs/>
          <w:iCs/>
        </w:rPr>
        <w:t>dir</w:t>
      </w:r>
      <w:proofErr w:type="spellEnd"/>
      <w:r w:rsidRPr="00905105">
        <w:rPr>
          <w:bCs/>
          <w:iCs/>
        </w:rPr>
        <w:t xml:space="preserve">.), </w:t>
      </w:r>
      <w:r w:rsidRPr="00905105">
        <w:rPr>
          <w:bCs/>
          <w:i/>
          <w:iCs/>
        </w:rPr>
        <w:t>La réforme du système de contrôle contentieux de la Convention européenne des droits de l’homme,</w:t>
      </w:r>
      <w:r w:rsidRPr="00905105">
        <w:rPr>
          <w:bCs/>
          <w:iCs/>
        </w:rPr>
        <w:t xml:space="preserve"> 2005, pp.79-113 ; </w:t>
      </w:r>
    </w:p>
    <w:p w:rsidR="00A003E8" w:rsidRPr="00905105" w:rsidRDefault="00A003E8" w:rsidP="00A003E8">
      <w:pPr>
        <w:spacing w:line="240" w:lineRule="auto"/>
        <w:jc w:val="both"/>
        <w:rPr>
          <w:bCs/>
          <w:iCs/>
        </w:rPr>
      </w:pPr>
      <w:r w:rsidRPr="00905105">
        <w:rPr>
          <w:b/>
          <w:bCs/>
          <w:iCs/>
        </w:rPr>
        <w:t xml:space="preserve">« Le rayonnement de la Cour européenne à l’égard de la Commission africaine des droits de l’homme et des peuples : analyse empirique des références à la Cour européenne dans les communications de la Commission africaine», </w:t>
      </w:r>
      <w:r w:rsidRPr="00905105">
        <w:rPr>
          <w:bCs/>
          <w:iCs/>
        </w:rPr>
        <w:t xml:space="preserve">in </w:t>
      </w:r>
      <w:r w:rsidRPr="00905105">
        <w:rPr>
          <w:bCs/>
          <w:i/>
          <w:iCs/>
        </w:rPr>
        <w:t>Le rayonnement international de la Cour européenne des droits de l’homme</w:t>
      </w:r>
      <w:r w:rsidRPr="00905105">
        <w:rPr>
          <w:bCs/>
          <w:iCs/>
        </w:rPr>
        <w:t xml:space="preserve">, </w:t>
      </w:r>
      <w:proofErr w:type="spellStart"/>
      <w:r w:rsidRPr="00905105">
        <w:rPr>
          <w:bCs/>
          <w:iCs/>
        </w:rPr>
        <w:t>dir</w:t>
      </w:r>
      <w:proofErr w:type="spellEnd"/>
      <w:r w:rsidRPr="00905105">
        <w:rPr>
          <w:bCs/>
          <w:iCs/>
        </w:rPr>
        <w:t xml:space="preserve">. G. Cohen-Jonathan &amp; J.-F. </w:t>
      </w:r>
      <w:proofErr w:type="spellStart"/>
      <w:r w:rsidRPr="00905105">
        <w:rPr>
          <w:bCs/>
          <w:iCs/>
        </w:rPr>
        <w:t>Flauss</w:t>
      </w:r>
      <w:proofErr w:type="spellEnd"/>
      <w:r w:rsidRPr="00905105">
        <w:rPr>
          <w:bCs/>
          <w:iCs/>
        </w:rPr>
        <w:t xml:space="preserve">, </w:t>
      </w:r>
      <w:proofErr w:type="spellStart"/>
      <w:r w:rsidRPr="00905105">
        <w:rPr>
          <w:bCs/>
          <w:iCs/>
        </w:rPr>
        <w:t>Bruylant</w:t>
      </w:r>
      <w:proofErr w:type="spellEnd"/>
      <w:r w:rsidRPr="00905105">
        <w:rPr>
          <w:bCs/>
          <w:iCs/>
        </w:rPr>
        <w:t>, 2005, pp.139-187 ;</w:t>
      </w:r>
    </w:p>
    <w:p w:rsidR="00070437" w:rsidRPr="00905105" w:rsidRDefault="00070437" w:rsidP="00070437">
      <w:pPr>
        <w:jc w:val="both"/>
        <w:rPr>
          <w:bCs/>
        </w:rPr>
      </w:pPr>
      <w:r w:rsidRPr="00905105">
        <w:rPr>
          <w:bCs/>
        </w:rPr>
        <w:t>« </w:t>
      </w:r>
      <w:r w:rsidRPr="00905105">
        <w:rPr>
          <w:b/>
          <w:bCs/>
        </w:rPr>
        <w:t>La dimension internationale de la judiciarisation : quelle justice immanente dans le monde</w:t>
      </w:r>
      <w:r w:rsidRPr="00905105">
        <w:rPr>
          <w:bCs/>
        </w:rPr>
        <w:t xml:space="preserve"> ? », </w:t>
      </w:r>
      <w:r w:rsidRPr="00905105">
        <w:rPr>
          <w:bCs/>
          <w:i/>
        </w:rPr>
        <w:t>Revue Constructif</w:t>
      </w:r>
      <w:r w:rsidRPr="00905105">
        <w:rPr>
          <w:bCs/>
        </w:rPr>
        <w:t>, n°10, février 2005, pp.40-42 (sur papier et internet : www.constructif.fr) ;</w:t>
      </w:r>
    </w:p>
    <w:p w:rsidR="007F2DFF" w:rsidRPr="00905105" w:rsidRDefault="00070437" w:rsidP="007F2DFF">
      <w:pPr>
        <w:jc w:val="both"/>
        <w:rPr>
          <w:bCs/>
          <w:iCs/>
        </w:rPr>
      </w:pPr>
      <w:r w:rsidRPr="00905105">
        <w:rPr>
          <w:b/>
          <w:bCs/>
          <w:iCs/>
        </w:rPr>
        <w:t xml:space="preserve"> </w:t>
      </w:r>
      <w:r w:rsidR="007F2DFF" w:rsidRPr="00905105">
        <w:rPr>
          <w:b/>
          <w:bCs/>
          <w:iCs/>
        </w:rPr>
        <w:t xml:space="preserve"> « La prolifération des tribunaux parallèles pour la dénonciation des crimes internationaux : une leçon de justice ? », </w:t>
      </w:r>
      <w:r w:rsidR="007F2DFF" w:rsidRPr="00905105">
        <w:rPr>
          <w:bCs/>
          <w:iCs/>
        </w:rPr>
        <w:t xml:space="preserve">in </w:t>
      </w:r>
      <w:r w:rsidR="007F2DFF" w:rsidRPr="00905105">
        <w:rPr>
          <w:bCs/>
          <w:i/>
          <w:iCs/>
        </w:rPr>
        <w:t>Revue de science criminelle et de droit pénal comparé</w:t>
      </w:r>
      <w:r w:rsidR="007F2DFF" w:rsidRPr="00905105">
        <w:rPr>
          <w:bCs/>
          <w:iCs/>
        </w:rPr>
        <w:t>, 2006(1), pp.170-182 ;</w:t>
      </w:r>
    </w:p>
    <w:p w:rsidR="00A003E8" w:rsidRPr="00905105" w:rsidRDefault="007F2DFF" w:rsidP="007F2DFF">
      <w:pPr>
        <w:spacing w:line="240" w:lineRule="auto"/>
        <w:jc w:val="both"/>
        <w:rPr>
          <w:bCs/>
          <w:iCs/>
        </w:rPr>
      </w:pPr>
      <w:r w:rsidRPr="00905105">
        <w:rPr>
          <w:b/>
          <w:bCs/>
          <w:iCs/>
        </w:rPr>
        <w:t xml:space="preserve"> </w:t>
      </w:r>
      <w:r w:rsidR="00A003E8" w:rsidRPr="00905105">
        <w:rPr>
          <w:b/>
          <w:bCs/>
          <w:iCs/>
        </w:rPr>
        <w:t xml:space="preserve">« La saisine de la Cour européenne des droits de l’homme », </w:t>
      </w:r>
      <w:r w:rsidR="00A003E8" w:rsidRPr="00905105">
        <w:rPr>
          <w:bCs/>
          <w:iCs/>
        </w:rPr>
        <w:t xml:space="preserve">in </w:t>
      </w:r>
      <w:r w:rsidR="00A003E8" w:rsidRPr="00905105">
        <w:rPr>
          <w:bCs/>
          <w:i/>
          <w:iCs/>
        </w:rPr>
        <w:t>La saisine des juridictions internationales,</w:t>
      </w:r>
      <w:r w:rsidR="00A003E8" w:rsidRPr="00905105">
        <w:rPr>
          <w:bCs/>
          <w:iCs/>
        </w:rPr>
        <w:t xml:space="preserve"> (</w:t>
      </w:r>
      <w:proofErr w:type="spellStart"/>
      <w:r w:rsidR="00A003E8" w:rsidRPr="00905105">
        <w:rPr>
          <w:bCs/>
          <w:iCs/>
        </w:rPr>
        <w:t>dir</w:t>
      </w:r>
      <w:proofErr w:type="spellEnd"/>
      <w:r w:rsidR="00A003E8" w:rsidRPr="00905105">
        <w:rPr>
          <w:bCs/>
          <w:iCs/>
        </w:rPr>
        <w:t xml:space="preserve">.) H. Ruiz </w:t>
      </w:r>
      <w:proofErr w:type="spellStart"/>
      <w:r w:rsidR="00A003E8" w:rsidRPr="00905105">
        <w:rPr>
          <w:bCs/>
          <w:iCs/>
        </w:rPr>
        <w:t>Fabri</w:t>
      </w:r>
      <w:proofErr w:type="spellEnd"/>
      <w:r w:rsidR="00A003E8" w:rsidRPr="00905105">
        <w:rPr>
          <w:bCs/>
          <w:iCs/>
        </w:rPr>
        <w:t xml:space="preserve"> et J.M. Sorel, </w:t>
      </w:r>
      <w:proofErr w:type="spellStart"/>
      <w:r w:rsidR="00A003E8" w:rsidRPr="00905105">
        <w:rPr>
          <w:bCs/>
          <w:iCs/>
        </w:rPr>
        <w:t>Pedone</w:t>
      </w:r>
      <w:proofErr w:type="spellEnd"/>
      <w:r w:rsidR="00A003E8" w:rsidRPr="00905105">
        <w:rPr>
          <w:bCs/>
          <w:iCs/>
        </w:rPr>
        <w:t>, Coll. Contentieux International, mai 2006, pp.211-249 ;</w:t>
      </w:r>
    </w:p>
    <w:p w:rsidR="00A003E8" w:rsidRPr="00905105" w:rsidRDefault="00A003E8" w:rsidP="00A003E8">
      <w:pPr>
        <w:spacing w:line="240" w:lineRule="auto"/>
        <w:jc w:val="both"/>
        <w:rPr>
          <w:bCs/>
          <w:iCs/>
        </w:rPr>
      </w:pPr>
      <w:r w:rsidRPr="00905105">
        <w:rPr>
          <w:b/>
          <w:bCs/>
          <w:iCs/>
        </w:rPr>
        <w:t xml:space="preserve">« La réouverture des procédures judiciaires internes suite à un arrêt de la Cour européenne des droits de l’homme, étude de droit comparé », </w:t>
      </w:r>
      <w:r w:rsidRPr="00905105">
        <w:rPr>
          <w:bCs/>
          <w:iCs/>
        </w:rPr>
        <w:t xml:space="preserve">in </w:t>
      </w:r>
      <w:r w:rsidRPr="00905105">
        <w:rPr>
          <w:bCs/>
          <w:i/>
          <w:iCs/>
        </w:rPr>
        <w:t>De l’effectivité des recours internes dans l’application de la convention européenne des droits de l’homme</w:t>
      </w:r>
      <w:r w:rsidRPr="00905105">
        <w:rPr>
          <w:bCs/>
          <w:iCs/>
        </w:rPr>
        <w:t xml:space="preserve">, </w:t>
      </w:r>
      <w:proofErr w:type="spellStart"/>
      <w:r w:rsidRPr="00905105">
        <w:rPr>
          <w:bCs/>
          <w:iCs/>
        </w:rPr>
        <w:t>dir</w:t>
      </w:r>
      <w:proofErr w:type="spellEnd"/>
      <w:r w:rsidRPr="00905105">
        <w:rPr>
          <w:bCs/>
          <w:iCs/>
        </w:rPr>
        <w:t xml:space="preserve">. G. Cohen-Jonathan, J.F. </w:t>
      </w:r>
      <w:proofErr w:type="spellStart"/>
      <w:r w:rsidRPr="00905105">
        <w:rPr>
          <w:bCs/>
          <w:iCs/>
        </w:rPr>
        <w:t>Flauss</w:t>
      </w:r>
      <w:proofErr w:type="spellEnd"/>
      <w:r w:rsidRPr="00905105">
        <w:rPr>
          <w:bCs/>
          <w:iCs/>
        </w:rPr>
        <w:t xml:space="preserve">, E. Lambert </w:t>
      </w:r>
      <w:proofErr w:type="spellStart"/>
      <w:r w:rsidRPr="00905105">
        <w:rPr>
          <w:bCs/>
          <w:iCs/>
        </w:rPr>
        <w:t>Abdelgawad</w:t>
      </w:r>
      <w:proofErr w:type="spellEnd"/>
      <w:r w:rsidRPr="00905105">
        <w:rPr>
          <w:bCs/>
          <w:iCs/>
        </w:rPr>
        <w:t xml:space="preserve">, </w:t>
      </w:r>
      <w:proofErr w:type="spellStart"/>
      <w:r w:rsidRPr="00905105">
        <w:rPr>
          <w:bCs/>
          <w:iCs/>
        </w:rPr>
        <w:t>publ</w:t>
      </w:r>
      <w:proofErr w:type="spellEnd"/>
      <w:r w:rsidRPr="00905105">
        <w:rPr>
          <w:bCs/>
          <w:iCs/>
        </w:rPr>
        <w:t xml:space="preserve">. de l’IIDH, </w:t>
      </w:r>
      <w:proofErr w:type="spellStart"/>
      <w:r w:rsidRPr="00905105">
        <w:rPr>
          <w:bCs/>
          <w:iCs/>
        </w:rPr>
        <w:t>Nemesis-Bruylant</w:t>
      </w:r>
      <w:proofErr w:type="spellEnd"/>
      <w:r w:rsidRPr="00905105">
        <w:rPr>
          <w:bCs/>
          <w:iCs/>
        </w:rPr>
        <w:t>, décembre 2006, pp.197-258 ;</w:t>
      </w:r>
    </w:p>
    <w:p w:rsidR="006B4D89" w:rsidRPr="00905105" w:rsidRDefault="00A003E8" w:rsidP="00A003E8">
      <w:pPr>
        <w:spacing w:line="240" w:lineRule="auto"/>
        <w:jc w:val="both"/>
        <w:rPr>
          <w:bCs/>
          <w:iCs/>
        </w:rPr>
      </w:pPr>
      <w:r w:rsidRPr="00905105">
        <w:rPr>
          <w:b/>
          <w:bCs/>
          <w:iCs/>
        </w:rPr>
        <w:t xml:space="preserve"> </w:t>
      </w:r>
      <w:r w:rsidR="006B4D89" w:rsidRPr="00905105">
        <w:rPr>
          <w:b/>
          <w:bCs/>
          <w:iCs/>
        </w:rPr>
        <w:t xml:space="preserve">« Le Protocole 14 et les mesures d’accompagnement à la CEDH », </w:t>
      </w:r>
      <w:r w:rsidR="006B4D89" w:rsidRPr="00905105">
        <w:rPr>
          <w:bCs/>
          <w:iCs/>
        </w:rPr>
        <w:t xml:space="preserve">avec J. F. </w:t>
      </w:r>
      <w:proofErr w:type="spellStart"/>
      <w:r w:rsidR="006B4D89" w:rsidRPr="00905105">
        <w:rPr>
          <w:bCs/>
          <w:iCs/>
        </w:rPr>
        <w:t>Flauss</w:t>
      </w:r>
      <w:proofErr w:type="spellEnd"/>
      <w:r w:rsidR="006B4D89" w:rsidRPr="00905105">
        <w:rPr>
          <w:bCs/>
          <w:iCs/>
        </w:rPr>
        <w:t xml:space="preserve">, L. André &amp; E. Cornu, in Chronique « Actualités des institutions du Conseil de l’Europe », </w:t>
      </w:r>
      <w:r w:rsidR="006B4D89" w:rsidRPr="00905105">
        <w:rPr>
          <w:bCs/>
          <w:i/>
          <w:iCs/>
        </w:rPr>
        <w:t>Annuaire de Droit Européen 2004 (vol. II)</w:t>
      </w:r>
      <w:r w:rsidR="006B4D89" w:rsidRPr="00905105">
        <w:rPr>
          <w:bCs/>
          <w:iCs/>
        </w:rPr>
        <w:t xml:space="preserve">, </w:t>
      </w:r>
      <w:proofErr w:type="spellStart"/>
      <w:r w:rsidR="006B4D89" w:rsidRPr="00905105">
        <w:rPr>
          <w:bCs/>
          <w:iCs/>
        </w:rPr>
        <w:t>Bruylant</w:t>
      </w:r>
      <w:proofErr w:type="spellEnd"/>
      <w:r w:rsidR="006B4D89" w:rsidRPr="00905105">
        <w:rPr>
          <w:bCs/>
          <w:iCs/>
        </w:rPr>
        <w:t>, 2006, pp.331-346 ;</w:t>
      </w:r>
    </w:p>
    <w:p w:rsidR="00736EFD" w:rsidRPr="00905105" w:rsidRDefault="006B4D89" w:rsidP="006B4D89">
      <w:pPr>
        <w:spacing w:line="240" w:lineRule="auto"/>
        <w:jc w:val="both"/>
        <w:rPr>
          <w:bCs/>
        </w:rPr>
      </w:pPr>
      <w:r w:rsidRPr="00905105">
        <w:rPr>
          <w:b/>
          <w:bCs/>
        </w:rPr>
        <w:t xml:space="preserve"> </w:t>
      </w:r>
      <w:r w:rsidR="00736EFD" w:rsidRPr="00905105">
        <w:rPr>
          <w:b/>
          <w:bCs/>
        </w:rPr>
        <w:t xml:space="preserve">« La spécificité des réparations pour crimes internationaux », </w:t>
      </w:r>
      <w:r w:rsidR="00736EFD" w:rsidRPr="00905105">
        <w:rPr>
          <w:bCs/>
        </w:rPr>
        <w:t xml:space="preserve">in </w:t>
      </w:r>
      <w:r w:rsidR="00736EFD" w:rsidRPr="00905105">
        <w:rPr>
          <w:bCs/>
          <w:i/>
        </w:rPr>
        <w:t xml:space="preserve">The </w:t>
      </w:r>
      <w:proofErr w:type="spellStart"/>
      <w:r w:rsidR="00736EFD" w:rsidRPr="00905105">
        <w:rPr>
          <w:bCs/>
          <w:i/>
        </w:rPr>
        <w:t>Fundamental</w:t>
      </w:r>
      <w:proofErr w:type="spellEnd"/>
      <w:r w:rsidR="00736EFD" w:rsidRPr="00905105">
        <w:rPr>
          <w:bCs/>
          <w:i/>
        </w:rPr>
        <w:t xml:space="preserve"> </w:t>
      </w:r>
      <w:proofErr w:type="spellStart"/>
      <w:r w:rsidR="00736EFD" w:rsidRPr="00905105">
        <w:rPr>
          <w:bCs/>
          <w:i/>
        </w:rPr>
        <w:t>Rules</w:t>
      </w:r>
      <w:proofErr w:type="spellEnd"/>
      <w:r w:rsidR="00736EFD" w:rsidRPr="00905105">
        <w:rPr>
          <w:bCs/>
          <w:i/>
        </w:rPr>
        <w:t xml:space="preserve"> of the International </w:t>
      </w:r>
      <w:proofErr w:type="spellStart"/>
      <w:r w:rsidR="00736EFD" w:rsidRPr="00905105">
        <w:rPr>
          <w:bCs/>
          <w:i/>
        </w:rPr>
        <w:t>Legal</w:t>
      </w:r>
      <w:proofErr w:type="spellEnd"/>
      <w:r w:rsidR="00736EFD" w:rsidRPr="00905105">
        <w:rPr>
          <w:bCs/>
          <w:i/>
        </w:rPr>
        <w:t xml:space="preserve"> </w:t>
      </w:r>
      <w:proofErr w:type="spellStart"/>
      <w:r w:rsidR="00736EFD" w:rsidRPr="00905105">
        <w:rPr>
          <w:bCs/>
          <w:i/>
        </w:rPr>
        <w:t>Order</w:t>
      </w:r>
      <w:proofErr w:type="spellEnd"/>
      <w:r w:rsidR="00736EFD" w:rsidRPr="00905105">
        <w:rPr>
          <w:bCs/>
          <w:i/>
        </w:rPr>
        <w:t>,</w:t>
      </w:r>
      <w:r w:rsidR="00736EFD" w:rsidRPr="00905105">
        <w:rPr>
          <w:bCs/>
        </w:rPr>
        <w:t xml:space="preserve"> </w:t>
      </w:r>
      <w:r w:rsidR="00736EFD" w:rsidRPr="00905105">
        <w:rPr>
          <w:bCs/>
          <w:i/>
        </w:rPr>
        <w:t xml:space="preserve">Jus </w:t>
      </w:r>
      <w:proofErr w:type="spellStart"/>
      <w:r w:rsidR="00736EFD" w:rsidRPr="00905105">
        <w:rPr>
          <w:bCs/>
          <w:i/>
        </w:rPr>
        <w:t>Cogens</w:t>
      </w:r>
      <w:proofErr w:type="spellEnd"/>
      <w:r w:rsidR="00736EFD" w:rsidRPr="00905105">
        <w:rPr>
          <w:bCs/>
        </w:rPr>
        <w:t xml:space="preserve"> and Obligations </w:t>
      </w:r>
      <w:r w:rsidR="00736EFD" w:rsidRPr="00905105">
        <w:rPr>
          <w:bCs/>
          <w:i/>
        </w:rPr>
        <w:t xml:space="preserve">Erga </w:t>
      </w:r>
      <w:proofErr w:type="spellStart"/>
      <w:r w:rsidR="00736EFD" w:rsidRPr="00905105">
        <w:rPr>
          <w:bCs/>
          <w:i/>
        </w:rPr>
        <w:t>Omnes</w:t>
      </w:r>
      <w:proofErr w:type="spellEnd"/>
      <w:r w:rsidR="00736EFD" w:rsidRPr="00905105">
        <w:rPr>
          <w:bCs/>
        </w:rPr>
        <w:t xml:space="preserve">, C. </w:t>
      </w:r>
      <w:proofErr w:type="spellStart"/>
      <w:r w:rsidR="00736EFD" w:rsidRPr="00905105">
        <w:rPr>
          <w:bCs/>
        </w:rPr>
        <w:t>Tomuschat</w:t>
      </w:r>
      <w:proofErr w:type="spellEnd"/>
      <w:r w:rsidR="00736EFD" w:rsidRPr="00905105">
        <w:rPr>
          <w:bCs/>
        </w:rPr>
        <w:t xml:space="preserve"> and J.-M. </w:t>
      </w:r>
      <w:proofErr w:type="spellStart"/>
      <w:r w:rsidR="00736EFD" w:rsidRPr="00905105">
        <w:rPr>
          <w:bCs/>
        </w:rPr>
        <w:t>Thouvenin</w:t>
      </w:r>
      <w:proofErr w:type="spellEnd"/>
      <w:r w:rsidR="00736EFD" w:rsidRPr="00905105">
        <w:rPr>
          <w:bCs/>
        </w:rPr>
        <w:t xml:space="preserve"> (</w:t>
      </w:r>
      <w:proofErr w:type="spellStart"/>
      <w:r w:rsidR="00736EFD" w:rsidRPr="00905105">
        <w:rPr>
          <w:bCs/>
        </w:rPr>
        <w:t>ed</w:t>
      </w:r>
      <w:proofErr w:type="spellEnd"/>
      <w:r w:rsidR="00736EFD" w:rsidRPr="00905105">
        <w:rPr>
          <w:bCs/>
        </w:rPr>
        <w:t xml:space="preserve">.), </w:t>
      </w:r>
      <w:proofErr w:type="spellStart"/>
      <w:r w:rsidR="00736EFD" w:rsidRPr="00905105">
        <w:rPr>
          <w:bCs/>
        </w:rPr>
        <w:t>Martinus</w:t>
      </w:r>
      <w:proofErr w:type="spellEnd"/>
      <w:r w:rsidR="00736EFD" w:rsidRPr="00905105">
        <w:rPr>
          <w:bCs/>
        </w:rPr>
        <w:t xml:space="preserve"> </w:t>
      </w:r>
      <w:proofErr w:type="spellStart"/>
      <w:r w:rsidR="00736EFD" w:rsidRPr="00905105">
        <w:rPr>
          <w:bCs/>
        </w:rPr>
        <w:t>Nijhoff</w:t>
      </w:r>
      <w:proofErr w:type="spellEnd"/>
      <w:r w:rsidR="00736EFD" w:rsidRPr="00905105">
        <w:rPr>
          <w:bCs/>
        </w:rPr>
        <w:t xml:space="preserve"> </w:t>
      </w:r>
      <w:proofErr w:type="spellStart"/>
      <w:r w:rsidR="00736EFD" w:rsidRPr="00905105">
        <w:rPr>
          <w:bCs/>
        </w:rPr>
        <w:t>Publishers</w:t>
      </w:r>
      <w:proofErr w:type="spellEnd"/>
      <w:r w:rsidR="00736EFD" w:rsidRPr="00905105">
        <w:rPr>
          <w:bCs/>
        </w:rPr>
        <w:t>, 2006, chap. VIII, pp.167-202 ;</w:t>
      </w:r>
    </w:p>
    <w:p w:rsidR="00736EFD" w:rsidRPr="00905105" w:rsidRDefault="00736EFD" w:rsidP="006B4D89">
      <w:pPr>
        <w:spacing w:line="240" w:lineRule="auto"/>
        <w:jc w:val="both"/>
        <w:rPr>
          <w:bCs/>
        </w:rPr>
      </w:pPr>
      <w:r w:rsidRPr="00905105">
        <w:rPr>
          <w:b/>
          <w:bCs/>
        </w:rPr>
        <w:t xml:space="preserve">« Quelques brèves réflexions sur les actes créateurs des Tribunaux pénaux internationalisés », </w:t>
      </w:r>
      <w:r w:rsidRPr="00905105">
        <w:rPr>
          <w:bCs/>
        </w:rPr>
        <w:t xml:space="preserve">in </w:t>
      </w:r>
      <w:r w:rsidRPr="00905105">
        <w:rPr>
          <w:bCs/>
          <w:i/>
          <w:iCs/>
        </w:rPr>
        <w:t xml:space="preserve">Les juridictions pénales internationalisées (Cambodge, Kosovo, Sierre Léone, Timor Leste), </w:t>
      </w:r>
      <w:proofErr w:type="spellStart"/>
      <w:r w:rsidRPr="00905105">
        <w:rPr>
          <w:bCs/>
        </w:rPr>
        <w:t>dir</w:t>
      </w:r>
      <w:proofErr w:type="spellEnd"/>
      <w:r w:rsidRPr="00905105">
        <w:rPr>
          <w:bCs/>
        </w:rPr>
        <w:t xml:space="preserve">. H. </w:t>
      </w:r>
      <w:proofErr w:type="spellStart"/>
      <w:r w:rsidRPr="00905105">
        <w:rPr>
          <w:bCs/>
        </w:rPr>
        <w:t>Ascensio</w:t>
      </w:r>
      <w:proofErr w:type="spellEnd"/>
      <w:r w:rsidRPr="00905105">
        <w:rPr>
          <w:bCs/>
        </w:rPr>
        <w:t>, E. Lambert-</w:t>
      </w:r>
      <w:proofErr w:type="spellStart"/>
      <w:r w:rsidRPr="00905105">
        <w:rPr>
          <w:bCs/>
        </w:rPr>
        <w:t>Abdelgawad</w:t>
      </w:r>
      <w:proofErr w:type="spellEnd"/>
      <w:r w:rsidRPr="00905105">
        <w:rPr>
          <w:bCs/>
        </w:rPr>
        <w:t xml:space="preserve"> et J.M. Sorel, Société de la Législation comparée, UMR de droit comparé et CERDIN, Coll. De l’UMR de droit comparé (vol.11), 2006, pp.27-45 ;</w:t>
      </w:r>
    </w:p>
    <w:p w:rsidR="00736EFD" w:rsidRPr="00905105" w:rsidRDefault="00736EFD" w:rsidP="006B4D89">
      <w:pPr>
        <w:spacing w:line="240" w:lineRule="auto"/>
        <w:jc w:val="both"/>
        <w:rPr>
          <w:bCs/>
        </w:rPr>
      </w:pPr>
      <w:r w:rsidRPr="00905105">
        <w:rPr>
          <w:b/>
          <w:bCs/>
        </w:rPr>
        <w:t xml:space="preserve">« Conclusion générale », </w:t>
      </w:r>
      <w:r w:rsidRPr="00905105">
        <w:rPr>
          <w:bCs/>
        </w:rPr>
        <w:t xml:space="preserve">avec H. </w:t>
      </w:r>
      <w:proofErr w:type="spellStart"/>
      <w:r w:rsidRPr="00905105">
        <w:rPr>
          <w:bCs/>
        </w:rPr>
        <w:t>Ascensio</w:t>
      </w:r>
      <w:proofErr w:type="spellEnd"/>
      <w:r w:rsidRPr="00905105">
        <w:rPr>
          <w:bCs/>
        </w:rPr>
        <w:t xml:space="preserve"> et J.-M. Sorel, in </w:t>
      </w:r>
      <w:r w:rsidRPr="00905105">
        <w:rPr>
          <w:bCs/>
          <w:i/>
          <w:iCs/>
        </w:rPr>
        <w:t xml:space="preserve">Les juridictions pénales internationalisées (Cambodge, Kosovo, Sierre Léone, Timor Leste), </w:t>
      </w:r>
      <w:proofErr w:type="spellStart"/>
      <w:r w:rsidRPr="00905105">
        <w:rPr>
          <w:bCs/>
        </w:rPr>
        <w:t>dir</w:t>
      </w:r>
      <w:proofErr w:type="spellEnd"/>
      <w:r w:rsidRPr="00905105">
        <w:rPr>
          <w:bCs/>
        </w:rPr>
        <w:t xml:space="preserve">. H. </w:t>
      </w:r>
      <w:proofErr w:type="spellStart"/>
      <w:r w:rsidRPr="00905105">
        <w:rPr>
          <w:bCs/>
        </w:rPr>
        <w:t>Ascensio</w:t>
      </w:r>
      <w:proofErr w:type="spellEnd"/>
      <w:r w:rsidRPr="00905105">
        <w:rPr>
          <w:bCs/>
        </w:rPr>
        <w:t>, E. Lambert-</w:t>
      </w:r>
      <w:proofErr w:type="spellStart"/>
      <w:r w:rsidRPr="00905105">
        <w:rPr>
          <w:bCs/>
        </w:rPr>
        <w:t>Abdelgawad</w:t>
      </w:r>
      <w:proofErr w:type="spellEnd"/>
      <w:r w:rsidRPr="00905105">
        <w:rPr>
          <w:bCs/>
        </w:rPr>
        <w:t xml:space="preserve"> et J.M. Sorel, Société de la Législation comparée, UMR de droit comparé et CERDIN, Coll. De l’UMR de droit comparé (vol.11), 2006, pp.307-319;</w:t>
      </w:r>
    </w:p>
    <w:p w:rsidR="00EE0E34" w:rsidRPr="00905105" w:rsidRDefault="00736EFD" w:rsidP="006B4D89">
      <w:pPr>
        <w:spacing w:line="240" w:lineRule="auto"/>
        <w:jc w:val="both"/>
        <w:rPr>
          <w:b/>
          <w:bCs/>
        </w:rPr>
      </w:pPr>
      <w:r w:rsidRPr="00905105">
        <w:rPr>
          <w:b/>
          <w:bCs/>
        </w:rPr>
        <w:t>« La Prescription en droit international : vers une imprescriptibilité de certains crimes ?»,</w:t>
      </w:r>
    </w:p>
    <w:p w:rsidR="00736EFD" w:rsidRPr="00905105" w:rsidRDefault="00736EFD" w:rsidP="006B4D89">
      <w:pPr>
        <w:spacing w:line="240" w:lineRule="auto"/>
        <w:jc w:val="both"/>
        <w:rPr>
          <w:bCs/>
          <w:iCs/>
        </w:rPr>
      </w:pPr>
      <w:r w:rsidRPr="00905105">
        <w:rPr>
          <w:b/>
          <w:bCs/>
        </w:rPr>
        <w:t xml:space="preserve"> </w:t>
      </w:r>
      <w:r w:rsidRPr="00905105">
        <w:rPr>
          <w:bCs/>
        </w:rPr>
        <w:t xml:space="preserve">avec </w:t>
      </w:r>
      <w:proofErr w:type="spellStart"/>
      <w:r w:rsidRPr="00905105">
        <w:rPr>
          <w:bCs/>
        </w:rPr>
        <w:t>Kathia</w:t>
      </w:r>
      <w:proofErr w:type="spellEnd"/>
      <w:r w:rsidRPr="00905105">
        <w:rPr>
          <w:bCs/>
        </w:rPr>
        <w:t xml:space="preserve"> Martin-</w:t>
      </w:r>
      <w:proofErr w:type="spellStart"/>
      <w:r w:rsidRPr="00905105">
        <w:rPr>
          <w:bCs/>
        </w:rPr>
        <w:t>Chenut</w:t>
      </w:r>
      <w:proofErr w:type="spellEnd"/>
      <w:r w:rsidRPr="00905105">
        <w:rPr>
          <w:bCs/>
        </w:rPr>
        <w:t xml:space="preserve">, in </w:t>
      </w:r>
      <w:r w:rsidRPr="00905105">
        <w:rPr>
          <w:bCs/>
          <w:i/>
        </w:rPr>
        <w:t xml:space="preserve">La clémence saisie par le droit, </w:t>
      </w:r>
      <w:r w:rsidRPr="00905105">
        <w:rPr>
          <w:bCs/>
          <w:i/>
          <w:iCs/>
        </w:rPr>
        <w:t xml:space="preserve">Amnistie, prescription et grâce en droit international et comparé, </w:t>
      </w:r>
      <w:proofErr w:type="spellStart"/>
      <w:r w:rsidRPr="00905105">
        <w:rPr>
          <w:bCs/>
          <w:iCs/>
        </w:rPr>
        <w:t>dir</w:t>
      </w:r>
      <w:proofErr w:type="spellEnd"/>
      <w:r w:rsidRPr="00905105">
        <w:rPr>
          <w:bCs/>
          <w:iCs/>
        </w:rPr>
        <w:t xml:space="preserve">. H. Ruiz </w:t>
      </w:r>
      <w:proofErr w:type="spellStart"/>
      <w:r w:rsidRPr="00905105">
        <w:rPr>
          <w:bCs/>
          <w:iCs/>
        </w:rPr>
        <w:t>Fabri</w:t>
      </w:r>
      <w:proofErr w:type="spellEnd"/>
      <w:r w:rsidRPr="00905105">
        <w:rPr>
          <w:bCs/>
          <w:iCs/>
        </w:rPr>
        <w:t xml:space="preserve">, G. </w:t>
      </w:r>
      <w:proofErr w:type="spellStart"/>
      <w:r w:rsidRPr="00905105">
        <w:rPr>
          <w:bCs/>
          <w:iCs/>
        </w:rPr>
        <w:t>Della</w:t>
      </w:r>
      <w:proofErr w:type="spellEnd"/>
      <w:r w:rsidRPr="00905105">
        <w:rPr>
          <w:bCs/>
          <w:iCs/>
        </w:rPr>
        <w:t xml:space="preserve"> Morte, E. Lambert </w:t>
      </w:r>
      <w:proofErr w:type="spellStart"/>
      <w:r w:rsidRPr="00905105">
        <w:rPr>
          <w:bCs/>
          <w:iCs/>
        </w:rPr>
        <w:t>Abdelgawad</w:t>
      </w:r>
      <w:proofErr w:type="spellEnd"/>
      <w:r w:rsidRPr="00905105">
        <w:rPr>
          <w:bCs/>
          <w:iCs/>
        </w:rPr>
        <w:t>, K. Martin-</w:t>
      </w:r>
      <w:proofErr w:type="spellStart"/>
      <w:r w:rsidRPr="00905105">
        <w:rPr>
          <w:bCs/>
          <w:iCs/>
        </w:rPr>
        <w:t>Chenut</w:t>
      </w:r>
      <w:proofErr w:type="spellEnd"/>
      <w:r w:rsidRPr="00905105">
        <w:rPr>
          <w:bCs/>
          <w:iCs/>
        </w:rPr>
        <w:t>, Société de la Législation Comparée, coll. De l’UMR de droit comparé, vol. 14, novembre 2007, pp.101-161 ;</w:t>
      </w:r>
    </w:p>
    <w:p w:rsidR="00F302FE" w:rsidRPr="00905105" w:rsidRDefault="00F302FE" w:rsidP="003A1ADE">
      <w:pPr>
        <w:jc w:val="both"/>
        <w:rPr>
          <w:bCs/>
          <w:iCs/>
        </w:rPr>
      </w:pPr>
      <w:r w:rsidRPr="00905105">
        <w:rPr>
          <w:bCs/>
          <w:iCs/>
        </w:rPr>
        <w:lastRenderedPageBreak/>
        <w:t>« </w:t>
      </w:r>
      <w:r w:rsidRPr="00905105">
        <w:rPr>
          <w:b/>
          <w:bCs/>
          <w:iCs/>
        </w:rPr>
        <w:t>Les sociétés militaires privées : un nouveau défi pour le droit international pénal</w:t>
      </w:r>
      <w:r w:rsidRPr="00905105">
        <w:rPr>
          <w:bCs/>
          <w:iCs/>
        </w:rPr>
        <w:t xml:space="preserve"> », </w:t>
      </w:r>
      <w:proofErr w:type="spellStart"/>
      <w:r w:rsidRPr="00905105">
        <w:rPr>
          <w:bCs/>
          <w:i/>
          <w:iCs/>
        </w:rPr>
        <w:t>Rev</w:t>
      </w:r>
      <w:proofErr w:type="spellEnd"/>
      <w:r w:rsidRPr="00905105">
        <w:rPr>
          <w:bCs/>
          <w:i/>
          <w:iCs/>
        </w:rPr>
        <w:t xml:space="preserve">. De sc. </w:t>
      </w:r>
      <w:proofErr w:type="spellStart"/>
      <w:r w:rsidRPr="00905105">
        <w:rPr>
          <w:bCs/>
          <w:i/>
          <w:iCs/>
        </w:rPr>
        <w:t>Crim</w:t>
      </w:r>
      <w:proofErr w:type="spellEnd"/>
      <w:r w:rsidRPr="00905105">
        <w:rPr>
          <w:bCs/>
          <w:i/>
          <w:iCs/>
        </w:rPr>
        <w:t>. Et de droit pénal comparé</w:t>
      </w:r>
      <w:r w:rsidRPr="00905105">
        <w:rPr>
          <w:bCs/>
          <w:iCs/>
        </w:rPr>
        <w:t>, 2007(1), pp.156-168 ;</w:t>
      </w:r>
    </w:p>
    <w:p w:rsidR="000C41BC" w:rsidRPr="00905105" w:rsidRDefault="00F302FE" w:rsidP="00F302FE">
      <w:pPr>
        <w:jc w:val="both"/>
        <w:rPr>
          <w:bCs/>
        </w:rPr>
      </w:pPr>
      <w:r w:rsidRPr="00905105">
        <w:rPr>
          <w:bCs/>
        </w:rPr>
        <w:t xml:space="preserve"> </w:t>
      </w:r>
      <w:r w:rsidR="000C41BC" w:rsidRPr="00905105">
        <w:rPr>
          <w:bCs/>
        </w:rPr>
        <w:t>« </w:t>
      </w:r>
      <w:r w:rsidR="000C41BC" w:rsidRPr="00905105">
        <w:rPr>
          <w:b/>
          <w:bCs/>
        </w:rPr>
        <w:t>Les tribunaux militaires et Juridictions pénales spéciales sous le contrôle de la Commission africaine des droits de l’homme et des peuples </w:t>
      </w:r>
      <w:r w:rsidR="000C41BC" w:rsidRPr="00905105">
        <w:rPr>
          <w:bCs/>
        </w:rPr>
        <w:t>»</w:t>
      </w:r>
      <w:r w:rsidR="000C41BC" w:rsidRPr="00905105">
        <w:rPr>
          <w:b/>
          <w:bCs/>
        </w:rPr>
        <w:t xml:space="preserve">, </w:t>
      </w:r>
      <w:r w:rsidR="000C41BC" w:rsidRPr="00905105">
        <w:rPr>
          <w:bCs/>
        </w:rPr>
        <w:t>in</w:t>
      </w:r>
      <w:r w:rsidR="000C41BC" w:rsidRPr="00905105">
        <w:rPr>
          <w:b/>
          <w:bCs/>
        </w:rPr>
        <w:t> </w:t>
      </w:r>
      <w:r w:rsidR="000C41BC" w:rsidRPr="00905105">
        <w:rPr>
          <w:bCs/>
          <w:i/>
          <w:iCs/>
        </w:rPr>
        <w:t>Tribunaux militaires et Juridictions d’exception en mutation : perspectives comparées et internationales</w:t>
      </w:r>
      <w:r w:rsidR="000C41BC" w:rsidRPr="00905105">
        <w:rPr>
          <w:bCs/>
          <w:iCs/>
        </w:rPr>
        <w:t xml:space="preserve">, </w:t>
      </w:r>
      <w:proofErr w:type="spellStart"/>
      <w:r w:rsidR="000C41BC" w:rsidRPr="00905105">
        <w:rPr>
          <w:bCs/>
          <w:iCs/>
        </w:rPr>
        <w:t>dir</w:t>
      </w:r>
      <w:proofErr w:type="spellEnd"/>
      <w:r w:rsidR="000C41BC" w:rsidRPr="00905105">
        <w:rPr>
          <w:bCs/>
          <w:iCs/>
        </w:rPr>
        <w:t xml:space="preserve">. E. Lambert </w:t>
      </w:r>
      <w:proofErr w:type="spellStart"/>
      <w:r w:rsidR="000C41BC" w:rsidRPr="00905105">
        <w:rPr>
          <w:bCs/>
          <w:iCs/>
        </w:rPr>
        <w:t>Abdelgawad</w:t>
      </w:r>
      <w:proofErr w:type="spellEnd"/>
      <w:r w:rsidR="000C41BC" w:rsidRPr="00905105">
        <w:rPr>
          <w:bCs/>
          <w:iCs/>
        </w:rPr>
        <w:t>, Ed. De l’AUF et des Archives contemporaines, Coll. « Actualité scientifique », décembre 2007, pp.609-627 </w:t>
      </w:r>
      <w:r w:rsidR="000C41BC" w:rsidRPr="00905105">
        <w:rPr>
          <w:bCs/>
        </w:rPr>
        <w:t>;</w:t>
      </w:r>
    </w:p>
    <w:p w:rsidR="000C41BC" w:rsidRPr="00905105" w:rsidRDefault="000C41BC" w:rsidP="000C41BC">
      <w:pPr>
        <w:jc w:val="both"/>
        <w:rPr>
          <w:bCs/>
        </w:rPr>
      </w:pPr>
      <w:r w:rsidRPr="00905105">
        <w:rPr>
          <w:bCs/>
        </w:rPr>
        <w:t>« </w:t>
      </w:r>
      <w:r w:rsidRPr="00905105">
        <w:rPr>
          <w:b/>
          <w:bCs/>
        </w:rPr>
        <w:t>Introduction générale</w:t>
      </w:r>
      <w:r w:rsidRPr="00905105">
        <w:rPr>
          <w:bCs/>
        </w:rPr>
        <w:t xml:space="preserve"> », in </w:t>
      </w:r>
      <w:r w:rsidRPr="00905105">
        <w:rPr>
          <w:bCs/>
          <w:i/>
          <w:iCs/>
        </w:rPr>
        <w:t>Tribunaux militaires et Juridictions d’exception en mutation : perspectives comparées et internationales</w:t>
      </w:r>
      <w:r w:rsidRPr="00905105">
        <w:rPr>
          <w:bCs/>
          <w:iCs/>
        </w:rPr>
        <w:t xml:space="preserve">, </w:t>
      </w:r>
      <w:proofErr w:type="spellStart"/>
      <w:r w:rsidRPr="00905105">
        <w:rPr>
          <w:bCs/>
          <w:iCs/>
        </w:rPr>
        <w:t>dir</w:t>
      </w:r>
      <w:proofErr w:type="spellEnd"/>
      <w:r w:rsidRPr="00905105">
        <w:rPr>
          <w:bCs/>
          <w:iCs/>
        </w:rPr>
        <w:t xml:space="preserve">. E. Lambert </w:t>
      </w:r>
      <w:proofErr w:type="spellStart"/>
      <w:r w:rsidRPr="00905105">
        <w:rPr>
          <w:bCs/>
          <w:iCs/>
        </w:rPr>
        <w:t>Abdelgawad</w:t>
      </w:r>
      <w:proofErr w:type="spellEnd"/>
      <w:r w:rsidRPr="00905105">
        <w:rPr>
          <w:bCs/>
          <w:iCs/>
        </w:rPr>
        <w:t>, Ed. De l’AUF et des Archives contemporaines, Coll. « Actualités scientifiques », décembre 2007, pp.11-17 </w:t>
      </w:r>
      <w:r w:rsidRPr="00905105">
        <w:rPr>
          <w:bCs/>
        </w:rPr>
        <w:t>;</w:t>
      </w:r>
    </w:p>
    <w:p w:rsidR="00070437" w:rsidRPr="00905105" w:rsidRDefault="00070437" w:rsidP="000C41BC">
      <w:pPr>
        <w:jc w:val="both"/>
        <w:rPr>
          <w:bCs/>
        </w:rPr>
      </w:pPr>
      <w:r w:rsidRPr="00905105">
        <w:rPr>
          <w:bCs/>
        </w:rPr>
        <w:t>« </w:t>
      </w:r>
      <w:r w:rsidRPr="00905105">
        <w:rPr>
          <w:b/>
          <w:bCs/>
          <w:lang w:val="es-ES"/>
        </w:rPr>
        <w:t>El Tribunal Europeo de Derechos Humanos y la técnica de las sentencias piloto: una pequeña revolución en marcha en Estrasburgo…</w:t>
      </w:r>
      <w:r w:rsidRPr="00905105">
        <w:rPr>
          <w:b/>
          <w:bCs/>
          <w:vertAlign w:val="superscript"/>
          <w:lang w:val="es-ES"/>
        </w:rPr>
        <w:t>”</w:t>
      </w:r>
      <w:r w:rsidRPr="00905105">
        <w:rPr>
          <w:b/>
          <w:bCs/>
          <w:lang w:val="es-ES"/>
        </w:rPr>
        <w:t xml:space="preserve">, </w:t>
      </w:r>
      <w:proofErr w:type="spellStart"/>
      <w:r w:rsidRPr="00905105">
        <w:rPr>
          <w:bCs/>
          <w:i/>
        </w:rPr>
        <w:t>Revista</w:t>
      </w:r>
      <w:proofErr w:type="spellEnd"/>
      <w:r w:rsidRPr="00905105">
        <w:rPr>
          <w:bCs/>
          <w:i/>
        </w:rPr>
        <w:t xml:space="preserve"> de </w:t>
      </w:r>
      <w:proofErr w:type="spellStart"/>
      <w:r w:rsidRPr="00905105">
        <w:rPr>
          <w:bCs/>
          <w:i/>
        </w:rPr>
        <w:t>Derecho</w:t>
      </w:r>
      <w:proofErr w:type="spellEnd"/>
      <w:r w:rsidRPr="00905105">
        <w:rPr>
          <w:bCs/>
          <w:i/>
        </w:rPr>
        <w:t xml:space="preserve"> Politico</w:t>
      </w:r>
      <w:r w:rsidRPr="00905105">
        <w:rPr>
          <w:bCs/>
        </w:rPr>
        <w:t>, 69/2007, pp.355-383 ;</w:t>
      </w:r>
    </w:p>
    <w:p w:rsidR="00E94A45" w:rsidRPr="00905105" w:rsidRDefault="00E94A45" w:rsidP="000C41BC">
      <w:pPr>
        <w:jc w:val="both"/>
        <w:rPr>
          <w:bCs/>
        </w:rPr>
      </w:pPr>
      <w:r w:rsidRPr="00905105">
        <w:rPr>
          <w:b/>
          <w:bCs/>
        </w:rPr>
        <w:t xml:space="preserve">« L’exécution des décisions des juridictions européennes », </w:t>
      </w:r>
      <w:r w:rsidRPr="00905105">
        <w:rPr>
          <w:bCs/>
          <w:i/>
        </w:rPr>
        <w:t>Annuaire Français de droit international</w:t>
      </w:r>
      <w:r w:rsidRPr="00905105">
        <w:rPr>
          <w:bCs/>
        </w:rPr>
        <w:t xml:space="preserve"> (2006), 2007, pp.677-724 ;</w:t>
      </w:r>
    </w:p>
    <w:p w:rsidR="00474AD2" w:rsidRPr="00905105" w:rsidRDefault="00474AD2" w:rsidP="00474AD2">
      <w:pPr>
        <w:rPr>
          <w:bCs/>
          <w:iCs/>
          <w:lang w:val="en-US"/>
        </w:rPr>
      </w:pPr>
      <w:r w:rsidRPr="00905105">
        <w:rPr>
          <w:b/>
          <w:bCs/>
          <w:iCs/>
        </w:rPr>
        <w:t xml:space="preserve">"La répression du crime international d'agression: la révision programmée du Statut de Rome va-t-elle permettre l'impensable ?", </w:t>
      </w:r>
      <w:proofErr w:type="spellStart"/>
      <w:r w:rsidRPr="00905105">
        <w:rPr>
          <w:bCs/>
          <w:i/>
          <w:iCs/>
        </w:rPr>
        <w:t>Rev</w:t>
      </w:r>
      <w:proofErr w:type="spellEnd"/>
      <w:r w:rsidRPr="00905105">
        <w:rPr>
          <w:bCs/>
          <w:i/>
          <w:iCs/>
        </w:rPr>
        <w:t xml:space="preserve">. De sc. </w:t>
      </w:r>
      <w:r w:rsidRPr="00905105">
        <w:rPr>
          <w:bCs/>
          <w:i/>
          <w:iCs/>
          <w:lang w:val="en-US"/>
        </w:rPr>
        <w:t xml:space="preserve">Crim. </w:t>
      </w:r>
      <w:proofErr w:type="gramStart"/>
      <w:r w:rsidRPr="00905105">
        <w:rPr>
          <w:bCs/>
          <w:i/>
          <w:iCs/>
          <w:lang w:val="en-US"/>
        </w:rPr>
        <w:t>et</w:t>
      </w:r>
      <w:proofErr w:type="gramEnd"/>
      <w:r w:rsidRPr="00905105">
        <w:rPr>
          <w:bCs/>
          <w:i/>
          <w:iCs/>
          <w:lang w:val="en-US"/>
        </w:rPr>
        <w:t xml:space="preserve"> de droit </w:t>
      </w:r>
      <w:proofErr w:type="spellStart"/>
      <w:r w:rsidRPr="00905105">
        <w:rPr>
          <w:bCs/>
          <w:i/>
          <w:iCs/>
          <w:lang w:val="en-US"/>
        </w:rPr>
        <w:t>pénal</w:t>
      </w:r>
      <w:proofErr w:type="spellEnd"/>
      <w:r w:rsidRPr="00905105">
        <w:rPr>
          <w:bCs/>
          <w:i/>
          <w:iCs/>
          <w:lang w:val="en-US"/>
        </w:rPr>
        <w:t xml:space="preserve"> </w:t>
      </w:r>
      <w:proofErr w:type="spellStart"/>
      <w:r w:rsidRPr="00905105">
        <w:rPr>
          <w:bCs/>
          <w:i/>
          <w:iCs/>
          <w:lang w:val="en-US"/>
        </w:rPr>
        <w:t>comparé</w:t>
      </w:r>
      <w:proofErr w:type="spellEnd"/>
      <w:r w:rsidRPr="00905105">
        <w:rPr>
          <w:bCs/>
          <w:iCs/>
          <w:lang w:val="en-US"/>
        </w:rPr>
        <w:t>, 2008(1), pp.184-199;</w:t>
      </w:r>
    </w:p>
    <w:p w:rsidR="00761311" w:rsidRPr="00905105" w:rsidRDefault="000C41BC" w:rsidP="000C41BC">
      <w:pPr>
        <w:jc w:val="both"/>
        <w:rPr>
          <w:bCs/>
        </w:rPr>
      </w:pPr>
      <w:r w:rsidRPr="00905105">
        <w:rPr>
          <w:b/>
          <w:bCs/>
          <w:lang w:val="en-US"/>
        </w:rPr>
        <w:t xml:space="preserve">« The reception process in France and Germany », </w:t>
      </w:r>
      <w:r w:rsidRPr="00905105">
        <w:rPr>
          <w:bCs/>
          <w:lang w:val="en-US"/>
        </w:rPr>
        <w:t>avec Anne Weber, (chap. 3),</w:t>
      </w:r>
      <w:r w:rsidRPr="00905105">
        <w:rPr>
          <w:b/>
          <w:bCs/>
          <w:lang w:val="en-US"/>
        </w:rPr>
        <w:t xml:space="preserve"> </w:t>
      </w:r>
      <w:r w:rsidRPr="00905105">
        <w:rPr>
          <w:bCs/>
          <w:lang w:val="en-US"/>
        </w:rPr>
        <w:t xml:space="preserve">in </w:t>
      </w:r>
      <w:r w:rsidRPr="00905105">
        <w:rPr>
          <w:bCs/>
          <w:i/>
          <w:lang w:val="en-US"/>
        </w:rPr>
        <w:t xml:space="preserve">A </w:t>
      </w:r>
      <w:proofErr w:type="spellStart"/>
      <w:r w:rsidRPr="00905105">
        <w:rPr>
          <w:bCs/>
          <w:i/>
          <w:lang w:val="en-US"/>
        </w:rPr>
        <w:t>Eur</w:t>
      </w:r>
      <w:r w:rsidRPr="00905105">
        <w:rPr>
          <w:bCs/>
          <w:i/>
          <w:lang w:val="en-GB"/>
        </w:rPr>
        <w:t>ope</w:t>
      </w:r>
      <w:proofErr w:type="spellEnd"/>
      <w:r w:rsidRPr="00905105">
        <w:rPr>
          <w:bCs/>
          <w:i/>
          <w:lang w:val="en-GB"/>
        </w:rPr>
        <w:t xml:space="preserve"> of rights, The impact of the ECHR on national legal systems</w:t>
      </w:r>
      <w:r w:rsidRPr="00905105">
        <w:rPr>
          <w:bCs/>
          <w:lang w:val="en-GB"/>
        </w:rPr>
        <w:t xml:space="preserve">, ed. </w:t>
      </w:r>
      <w:r w:rsidRPr="00905105">
        <w:rPr>
          <w:bCs/>
        </w:rPr>
        <w:t xml:space="preserve">Helen Keller &amp; Alec Stone </w:t>
      </w:r>
      <w:proofErr w:type="spellStart"/>
      <w:r w:rsidRPr="00905105">
        <w:rPr>
          <w:bCs/>
        </w:rPr>
        <w:t>Sweet</w:t>
      </w:r>
      <w:proofErr w:type="spellEnd"/>
      <w:r w:rsidRPr="00905105">
        <w:rPr>
          <w:bCs/>
        </w:rPr>
        <w:t xml:space="preserve">, Oxford </w:t>
      </w:r>
      <w:proofErr w:type="spellStart"/>
      <w:r w:rsidRPr="00905105">
        <w:rPr>
          <w:bCs/>
        </w:rPr>
        <w:t>University</w:t>
      </w:r>
      <w:proofErr w:type="spellEnd"/>
      <w:r w:rsidRPr="00905105">
        <w:rPr>
          <w:bCs/>
        </w:rPr>
        <w:t xml:space="preserve"> </w:t>
      </w:r>
      <w:proofErr w:type="spellStart"/>
      <w:r w:rsidRPr="00905105">
        <w:rPr>
          <w:bCs/>
        </w:rPr>
        <w:t>Press</w:t>
      </w:r>
      <w:proofErr w:type="spellEnd"/>
      <w:r w:rsidRPr="00905105">
        <w:rPr>
          <w:bCs/>
        </w:rPr>
        <w:t xml:space="preserve">, 2008, 107-164; </w:t>
      </w:r>
    </w:p>
    <w:p w:rsidR="00761311" w:rsidRPr="00905105" w:rsidRDefault="00B97A1E" w:rsidP="00761311">
      <w:pPr>
        <w:jc w:val="both"/>
        <w:rPr>
          <w:bCs/>
        </w:rPr>
      </w:pPr>
      <w:r w:rsidRPr="00905105">
        <w:rPr>
          <w:bCs/>
        </w:rPr>
        <w:t xml:space="preserve"> </w:t>
      </w:r>
      <w:r w:rsidR="00761311" w:rsidRPr="00905105">
        <w:rPr>
          <w:bCs/>
        </w:rPr>
        <w:t>« </w:t>
      </w:r>
      <w:r w:rsidR="00761311" w:rsidRPr="00905105">
        <w:rPr>
          <w:b/>
          <w:bCs/>
        </w:rPr>
        <w:t>La proportionnalité dans le système de la Convention européenne des droits de l’homme</w:t>
      </w:r>
      <w:r w:rsidR="00761311" w:rsidRPr="00905105">
        <w:rPr>
          <w:bCs/>
        </w:rPr>
        <w:t xml:space="preserve">”, in </w:t>
      </w:r>
      <w:r w:rsidR="00761311" w:rsidRPr="00905105">
        <w:rPr>
          <w:bCs/>
          <w:i/>
        </w:rPr>
        <w:t>La circulation des concepts juridiques : le droit international de l'environnement entre mondialisation et fragmentation</w:t>
      </w:r>
      <w:r w:rsidR="00761311" w:rsidRPr="00905105">
        <w:rPr>
          <w:bCs/>
        </w:rPr>
        <w:t>, (</w:t>
      </w:r>
      <w:proofErr w:type="spellStart"/>
      <w:r w:rsidR="00761311" w:rsidRPr="00905105">
        <w:rPr>
          <w:bCs/>
        </w:rPr>
        <w:t>dir</w:t>
      </w:r>
      <w:proofErr w:type="spellEnd"/>
      <w:r w:rsidR="00761311" w:rsidRPr="00905105">
        <w:rPr>
          <w:bCs/>
        </w:rPr>
        <w:t xml:space="preserve">.) L. </w:t>
      </w:r>
      <w:proofErr w:type="spellStart"/>
      <w:r w:rsidR="00761311" w:rsidRPr="00905105">
        <w:rPr>
          <w:bCs/>
        </w:rPr>
        <w:t>Gradoni</w:t>
      </w:r>
      <w:proofErr w:type="spellEnd"/>
      <w:r w:rsidR="00761311" w:rsidRPr="00905105">
        <w:rPr>
          <w:bCs/>
        </w:rPr>
        <w:t xml:space="preserve"> et H. Ruiz </w:t>
      </w:r>
      <w:proofErr w:type="spellStart"/>
      <w:r w:rsidR="00761311" w:rsidRPr="00905105">
        <w:rPr>
          <w:bCs/>
        </w:rPr>
        <w:t>Fabri</w:t>
      </w:r>
      <w:proofErr w:type="spellEnd"/>
      <w:r w:rsidR="00761311" w:rsidRPr="00905105">
        <w:rPr>
          <w:bCs/>
        </w:rPr>
        <w:t xml:space="preserve">, SLC, Coll. de l'UMR de droit comparé, 2009, pp.427-473; </w:t>
      </w:r>
    </w:p>
    <w:p w:rsidR="00761311" w:rsidRPr="00905105" w:rsidRDefault="00761311" w:rsidP="00761311">
      <w:pPr>
        <w:jc w:val="both"/>
        <w:rPr>
          <w:bCs/>
        </w:rPr>
      </w:pPr>
      <w:r w:rsidRPr="00905105">
        <w:rPr>
          <w:bCs/>
        </w:rPr>
        <w:t>« </w:t>
      </w:r>
      <w:r w:rsidRPr="00905105">
        <w:rPr>
          <w:b/>
          <w:bCs/>
        </w:rPr>
        <w:t>Le principe de précaution dans le système de la Convention européenne des droits de l’homme</w:t>
      </w:r>
      <w:r w:rsidRPr="00905105">
        <w:rPr>
          <w:bCs/>
        </w:rPr>
        <w:t xml:space="preserve">”, in </w:t>
      </w:r>
      <w:r w:rsidRPr="00905105">
        <w:rPr>
          <w:bCs/>
          <w:i/>
        </w:rPr>
        <w:t>La circulation des concepts juridiques : le droit international de l'environnement entre mondialisation et fragmentation</w:t>
      </w:r>
      <w:r w:rsidRPr="00905105">
        <w:rPr>
          <w:bCs/>
        </w:rPr>
        <w:t xml:space="preserve"> (</w:t>
      </w:r>
      <w:proofErr w:type="spellStart"/>
      <w:r w:rsidRPr="00905105">
        <w:rPr>
          <w:bCs/>
        </w:rPr>
        <w:t>dir</w:t>
      </w:r>
      <w:proofErr w:type="spellEnd"/>
      <w:r w:rsidRPr="00905105">
        <w:rPr>
          <w:bCs/>
        </w:rPr>
        <w:t xml:space="preserve">.) L. </w:t>
      </w:r>
      <w:proofErr w:type="spellStart"/>
      <w:r w:rsidRPr="00905105">
        <w:rPr>
          <w:bCs/>
        </w:rPr>
        <w:t>Gradoni</w:t>
      </w:r>
      <w:proofErr w:type="spellEnd"/>
      <w:r w:rsidRPr="00905105">
        <w:rPr>
          <w:bCs/>
        </w:rPr>
        <w:t xml:space="preserve"> et H. Ruiz </w:t>
      </w:r>
      <w:proofErr w:type="spellStart"/>
      <w:r w:rsidRPr="00905105">
        <w:rPr>
          <w:bCs/>
        </w:rPr>
        <w:t>Fabri</w:t>
      </w:r>
      <w:proofErr w:type="spellEnd"/>
      <w:r w:rsidRPr="00905105">
        <w:rPr>
          <w:bCs/>
        </w:rPr>
        <w:t>, SLC, Coll. de l'UMR de droit comparé, 2009, pp.493-522;</w:t>
      </w:r>
    </w:p>
    <w:p w:rsidR="00761311" w:rsidRPr="00905105" w:rsidRDefault="00761311" w:rsidP="00761311">
      <w:pPr>
        <w:jc w:val="both"/>
        <w:rPr>
          <w:bCs/>
          <w:lang w:val="en-US"/>
        </w:rPr>
      </w:pPr>
      <w:r w:rsidRPr="00905105">
        <w:rPr>
          <w:b/>
          <w:bCs/>
        </w:rPr>
        <w:t>« Le suivi de l'exécution des arrêts français depuis 1998 »</w:t>
      </w:r>
      <w:r w:rsidRPr="00905105">
        <w:rPr>
          <w:bCs/>
        </w:rPr>
        <w:t xml:space="preserve">, in </w:t>
      </w:r>
      <w:r w:rsidRPr="00905105">
        <w:rPr>
          <w:bCs/>
          <w:i/>
        </w:rPr>
        <w:t>La France et la Cour Européenne des Droits de l’Homme. 1998 :2008 : une décennie d’application</w:t>
      </w:r>
      <w:r w:rsidRPr="00905105">
        <w:rPr>
          <w:bCs/>
        </w:rPr>
        <w:t xml:space="preserve"> </w:t>
      </w:r>
      <w:r w:rsidRPr="00905105">
        <w:rPr>
          <w:bCs/>
          <w:i/>
        </w:rPr>
        <w:t>du Protocole XI</w:t>
      </w:r>
      <w:r w:rsidRPr="00905105">
        <w:rPr>
          <w:bCs/>
        </w:rPr>
        <w:t xml:space="preserve"> (</w:t>
      </w:r>
      <w:proofErr w:type="spellStart"/>
      <w:r w:rsidRPr="00905105">
        <w:rPr>
          <w:bCs/>
        </w:rPr>
        <w:t>dir</w:t>
      </w:r>
      <w:proofErr w:type="spellEnd"/>
      <w:r w:rsidRPr="00905105">
        <w:rPr>
          <w:bCs/>
        </w:rPr>
        <w:t xml:space="preserve">.) P. Tavernier, </w:t>
      </w:r>
      <w:proofErr w:type="spellStart"/>
      <w:r w:rsidRPr="00905105">
        <w:rPr>
          <w:bCs/>
        </w:rPr>
        <w:t>Bruylant</w:t>
      </w:r>
      <w:proofErr w:type="spellEnd"/>
      <w:r w:rsidRPr="00905105">
        <w:rPr>
          <w:bCs/>
        </w:rPr>
        <w:t xml:space="preserve">, Coll. </w:t>
      </w:r>
      <w:r w:rsidRPr="00905105">
        <w:rPr>
          <w:bCs/>
          <w:lang w:val="en-US"/>
        </w:rPr>
        <w:t>CREDHO, 2009, pp.131 et s</w:t>
      </w:r>
      <w:proofErr w:type="gramStart"/>
      <w:r w:rsidRPr="00905105">
        <w:rPr>
          <w:bCs/>
          <w:lang w:val="en-US"/>
        </w:rPr>
        <w:t>. ;</w:t>
      </w:r>
      <w:proofErr w:type="gramEnd"/>
    </w:p>
    <w:p w:rsidR="00070437" w:rsidRPr="00905105" w:rsidRDefault="00070437" w:rsidP="00761311">
      <w:pPr>
        <w:jc w:val="both"/>
        <w:rPr>
          <w:b/>
          <w:bCs/>
          <w:lang w:val="en-US"/>
        </w:rPr>
      </w:pPr>
      <w:r w:rsidRPr="00905105">
        <w:rPr>
          <w:bCs/>
          <w:lang w:val="en-US"/>
        </w:rPr>
        <w:t>“</w:t>
      </w:r>
      <w:r w:rsidRPr="00905105">
        <w:rPr>
          <w:b/>
          <w:bCs/>
          <w:lang w:val="en-US"/>
        </w:rPr>
        <w:t xml:space="preserve">The execution of the Judgments of the European Court of Human </w:t>
      </w:r>
      <w:proofErr w:type="gramStart"/>
      <w:r w:rsidRPr="00905105">
        <w:rPr>
          <w:b/>
          <w:bCs/>
          <w:lang w:val="en-US"/>
        </w:rPr>
        <w:t>Rights :</w:t>
      </w:r>
      <w:proofErr w:type="gramEnd"/>
      <w:r w:rsidRPr="00905105">
        <w:rPr>
          <w:b/>
          <w:bCs/>
          <w:lang w:val="en-US"/>
        </w:rPr>
        <w:t xml:space="preserve"> Towards a Non-coercive and Participatory Model of accountability</w:t>
      </w:r>
      <w:r w:rsidRPr="00905105">
        <w:rPr>
          <w:bCs/>
          <w:lang w:val="en-US"/>
        </w:rPr>
        <w:t xml:space="preserve">”, </w:t>
      </w:r>
      <w:proofErr w:type="spellStart"/>
      <w:r w:rsidRPr="00905105">
        <w:rPr>
          <w:bCs/>
          <w:i/>
          <w:lang w:val="en-US"/>
        </w:rPr>
        <w:t>ZaöRV</w:t>
      </w:r>
      <w:proofErr w:type="spellEnd"/>
      <w:r w:rsidRPr="00905105">
        <w:rPr>
          <w:bCs/>
          <w:lang w:val="en-US"/>
        </w:rPr>
        <w:t xml:space="preserve"> 69(2009), 397-432;</w:t>
      </w:r>
      <w:r w:rsidR="00761311" w:rsidRPr="00905105">
        <w:rPr>
          <w:b/>
          <w:bCs/>
          <w:lang w:val="en-US"/>
        </w:rPr>
        <w:t xml:space="preserve"> </w:t>
      </w:r>
    </w:p>
    <w:p w:rsidR="008A2F84" w:rsidRPr="00905105" w:rsidRDefault="008A2F84" w:rsidP="00253A00">
      <w:pPr>
        <w:jc w:val="both"/>
        <w:rPr>
          <w:bCs/>
          <w:lang w:val="en-US"/>
        </w:rPr>
      </w:pPr>
    </w:p>
    <w:p w:rsidR="00B73E48" w:rsidRPr="00905105" w:rsidRDefault="00B73E48" w:rsidP="00253A00">
      <w:pPr>
        <w:jc w:val="both"/>
        <w:rPr>
          <w:bCs/>
          <w:lang w:val="en-US"/>
        </w:rPr>
      </w:pPr>
      <w:proofErr w:type="spellStart"/>
      <w:r w:rsidRPr="00574D33">
        <w:rPr>
          <w:bCs/>
          <w:highlight w:val="green"/>
          <w:lang w:val="en-US"/>
        </w:rPr>
        <w:t>Depuis</w:t>
      </w:r>
      <w:proofErr w:type="spellEnd"/>
      <w:r w:rsidRPr="00574D33">
        <w:rPr>
          <w:bCs/>
          <w:highlight w:val="green"/>
          <w:lang w:val="en-US"/>
        </w:rPr>
        <w:t xml:space="preserve"> </w:t>
      </w:r>
      <w:proofErr w:type="spellStart"/>
      <w:r w:rsidRPr="00574D33">
        <w:rPr>
          <w:bCs/>
          <w:highlight w:val="green"/>
          <w:lang w:val="en-US"/>
        </w:rPr>
        <w:t>juin</w:t>
      </w:r>
      <w:proofErr w:type="spellEnd"/>
      <w:r w:rsidRPr="00574D33">
        <w:rPr>
          <w:bCs/>
          <w:highlight w:val="green"/>
          <w:lang w:val="en-US"/>
        </w:rPr>
        <w:t xml:space="preserve"> </w:t>
      </w:r>
      <w:proofErr w:type="gramStart"/>
      <w:r w:rsidRPr="00574D33">
        <w:rPr>
          <w:bCs/>
          <w:highlight w:val="green"/>
          <w:lang w:val="en-US"/>
        </w:rPr>
        <w:t>2010 :</w:t>
      </w:r>
      <w:proofErr w:type="gramEnd"/>
    </w:p>
    <w:p w:rsidR="00070437" w:rsidRPr="00905105" w:rsidRDefault="00BB6C6F" w:rsidP="00070437">
      <w:pPr>
        <w:jc w:val="both"/>
        <w:rPr>
          <w:bCs/>
          <w:lang w:val="en-US"/>
        </w:rPr>
      </w:pPr>
      <w:r w:rsidRPr="00905105">
        <w:rPr>
          <w:bCs/>
          <w:lang w:val="en-US"/>
        </w:rPr>
        <w:t xml:space="preserve"> </w:t>
      </w:r>
      <w:r w:rsidR="00070437" w:rsidRPr="00905105">
        <w:rPr>
          <w:bCs/>
          <w:lang w:val="en-US"/>
        </w:rPr>
        <w:t>“</w:t>
      </w:r>
      <w:r w:rsidR="00070437" w:rsidRPr="00905105">
        <w:rPr>
          <w:b/>
          <w:bCs/>
          <w:lang w:val="en-US"/>
        </w:rPr>
        <w:t>French Law on the Detention and Return of irregular migrants and the European Directive</w:t>
      </w:r>
      <w:r w:rsidR="00070437" w:rsidRPr="00905105">
        <w:rPr>
          <w:bCs/>
          <w:lang w:val="en-US"/>
        </w:rPr>
        <w:t xml:space="preserve">”, avec E. </w:t>
      </w:r>
      <w:proofErr w:type="spellStart"/>
      <w:r w:rsidR="00070437" w:rsidRPr="00905105">
        <w:rPr>
          <w:bCs/>
          <w:lang w:val="en-US"/>
        </w:rPr>
        <w:t>Becue</w:t>
      </w:r>
      <w:proofErr w:type="spellEnd"/>
      <w:r w:rsidR="00070437" w:rsidRPr="00905105">
        <w:rPr>
          <w:bCs/>
          <w:lang w:val="en-US"/>
        </w:rPr>
        <w:t xml:space="preserve">, L. </w:t>
      </w:r>
      <w:proofErr w:type="spellStart"/>
      <w:r w:rsidR="00070437" w:rsidRPr="00905105">
        <w:rPr>
          <w:bCs/>
          <w:lang w:val="en-US"/>
        </w:rPr>
        <w:t>Lecerre</w:t>
      </w:r>
      <w:proofErr w:type="spellEnd"/>
      <w:r w:rsidR="00070437" w:rsidRPr="00905105">
        <w:rPr>
          <w:bCs/>
          <w:lang w:val="en-US"/>
        </w:rPr>
        <w:t xml:space="preserve"> et J. Tavernier, </w:t>
      </w:r>
      <w:r w:rsidR="00070437" w:rsidRPr="00905105">
        <w:rPr>
          <w:bCs/>
          <w:i/>
          <w:lang w:val="en-US"/>
        </w:rPr>
        <w:t>European Human Rights Law Review</w:t>
      </w:r>
      <w:r w:rsidR="00070437" w:rsidRPr="00905105">
        <w:rPr>
          <w:bCs/>
          <w:lang w:val="en-US"/>
        </w:rPr>
        <w:t>, 2010, issue 4, pp.384-395;</w:t>
      </w:r>
    </w:p>
    <w:p w:rsidR="002062F9" w:rsidRPr="00905105" w:rsidRDefault="00070437" w:rsidP="00070437">
      <w:pPr>
        <w:jc w:val="both"/>
        <w:rPr>
          <w:bCs/>
          <w:iCs/>
        </w:rPr>
      </w:pPr>
      <w:r w:rsidRPr="00905105">
        <w:rPr>
          <w:bCs/>
          <w:iCs/>
          <w:lang w:val="en-US"/>
        </w:rPr>
        <w:lastRenderedPageBreak/>
        <w:t xml:space="preserve"> </w:t>
      </w:r>
      <w:r w:rsidR="002062F9" w:rsidRPr="00905105">
        <w:rPr>
          <w:bCs/>
          <w:iCs/>
        </w:rPr>
        <w:t>« </w:t>
      </w:r>
      <w:r w:rsidR="002062F9" w:rsidRPr="00905105">
        <w:rPr>
          <w:b/>
          <w:bCs/>
          <w:iCs/>
        </w:rPr>
        <w:t>La Cour européenne des droits de l’homme et la réparation des traitements inhumains, dégradants et de la torture : une jurisprudence novice ?</w:t>
      </w:r>
      <w:r w:rsidR="002062F9" w:rsidRPr="00905105">
        <w:rPr>
          <w:bCs/>
          <w:iCs/>
        </w:rPr>
        <w:t xml:space="preserve"> », in </w:t>
      </w:r>
      <w:r w:rsidR="002062F9" w:rsidRPr="00905105">
        <w:rPr>
          <w:bCs/>
          <w:i/>
          <w:iCs/>
        </w:rPr>
        <w:t>Réparer les violations graves et massives des droits de l’homme : la Cour interaméricaine, pionnière et modèle ?,</w:t>
      </w:r>
      <w:r w:rsidR="002062F9" w:rsidRPr="00905105">
        <w:rPr>
          <w:bCs/>
          <w:iCs/>
        </w:rPr>
        <w:t xml:space="preserve"> (</w:t>
      </w:r>
      <w:proofErr w:type="spellStart"/>
      <w:r w:rsidR="002062F9" w:rsidRPr="00905105">
        <w:rPr>
          <w:bCs/>
          <w:iCs/>
        </w:rPr>
        <w:t>dir</w:t>
      </w:r>
      <w:proofErr w:type="spellEnd"/>
      <w:r w:rsidR="002062F9" w:rsidRPr="00905105">
        <w:rPr>
          <w:bCs/>
          <w:iCs/>
        </w:rPr>
        <w:t xml:space="preserve">.) E. Lambert </w:t>
      </w:r>
      <w:proofErr w:type="spellStart"/>
      <w:r w:rsidR="002062F9" w:rsidRPr="00905105">
        <w:rPr>
          <w:bCs/>
          <w:iCs/>
        </w:rPr>
        <w:t>Abdelgawad</w:t>
      </w:r>
      <w:proofErr w:type="spellEnd"/>
      <w:r w:rsidR="002062F9" w:rsidRPr="00905105">
        <w:rPr>
          <w:bCs/>
          <w:iCs/>
        </w:rPr>
        <w:t xml:space="preserve"> &amp; K. Martin-</w:t>
      </w:r>
      <w:proofErr w:type="spellStart"/>
      <w:r w:rsidR="002062F9" w:rsidRPr="00905105">
        <w:rPr>
          <w:bCs/>
          <w:iCs/>
        </w:rPr>
        <w:t>Chenut</w:t>
      </w:r>
      <w:proofErr w:type="spellEnd"/>
      <w:r w:rsidR="002062F9" w:rsidRPr="00905105">
        <w:rPr>
          <w:bCs/>
          <w:iCs/>
        </w:rPr>
        <w:t>, SLC, 2010, 227-261 ;</w:t>
      </w:r>
    </w:p>
    <w:p w:rsidR="002062F9" w:rsidRPr="00905105" w:rsidRDefault="002062F9" w:rsidP="002062F9">
      <w:pPr>
        <w:jc w:val="both"/>
        <w:rPr>
          <w:bCs/>
          <w:iCs/>
        </w:rPr>
      </w:pPr>
      <w:r w:rsidRPr="00905105">
        <w:rPr>
          <w:bCs/>
          <w:iCs/>
        </w:rPr>
        <w:t>« </w:t>
      </w:r>
      <w:r w:rsidRPr="00905105">
        <w:rPr>
          <w:b/>
          <w:bCs/>
          <w:iCs/>
        </w:rPr>
        <w:t>Conclusion générale</w:t>
      </w:r>
      <w:r w:rsidRPr="00905105">
        <w:rPr>
          <w:bCs/>
          <w:iCs/>
        </w:rPr>
        <w:t xml:space="preserve"> », in </w:t>
      </w:r>
      <w:r w:rsidRPr="00905105">
        <w:rPr>
          <w:bCs/>
          <w:i/>
          <w:iCs/>
        </w:rPr>
        <w:t>Réparer les violations graves et massives des droits de l’homme : la Cour interaméricaine, pionnière et modèle ?,</w:t>
      </w:r>
      <w:r w:rsidRPr="00905105">
        <w:rPr>
          <w:bCs/>
          <w:iCs/>
        </w:rPr>
        <w:t xml:space="preserve"> (</w:t>
      </w:r>
      <w:proofErr w:type="spellStart"/>
      <w:r w:rsidRPr="00905105">
        <w:rPr>
          <w:bCs/>
          <w:iCs/>
        </w:rPr>
        <w:t>dir</w:t>
      </w:r>
      <w:proofErr w:type="spellEnd"/>
      <w:r w:rsidRPr="00905105">
        <w:rPr>
          <w:bCs/>
          <w:iCs/>
        </w:rPr>
        <w:t xml:space="preserve">.) E. Lambert </w:t>
      </w:r>
      <w:proofErr w:type="spellStart"/>
      <w:r w:rsidRPr="00905105">
        <w:rPr>
          <w:bCs/>
          <w:iCs/>
        </w:rPr>
        <w:t>Abdelgawad</w:t>
      </w:r>
      <w:proofErr w:type="spellEnd"/>
      <w:r w:rsidRPr="00905105">
        <w:rPr>
          <w:bCs/>
          <w:iCs/>
        </w:rPr>
        <w:t xml:space="preserve"> &amp; K. Martin-</w:t>
      </w:r>
      <w:proofErr w:type="spellStart"/>
      <w:r w:rsidRPr="00905105">
        <w:rPr>
          <w:bCs/>
          <w:iCs/>
        </w:rPr>
        <w:t>Chenut</w:t>
      </w:r>
      <w:proofErr w:type="spellEnd"/>
      <w:r w:rsidRPr="00905105">
        <w:rPr>
          <w:bCs/>
          <w:iCs/>
        </w:rPr>
        <w:t>, SLC, 2010, 327-334 ;</w:t>
      </w:r>
    </w:p>
    <w:p w:rsidR="00DE1770" w:rsidRPr="00905105" w:rsidRDefault="00DE1770" w:rsidP="00DE1770">
      <w:pPr>
        <w:jc w:val="both"/>
        <w:rPr>
          <w:bCs/>
          <w:iCs/>
        </w:rPr>
      </w:pPr>
      <w:r w:rsidRPr="00905105">
        <w:rPr>
          <w:bCs/>
          <w:iCs/>
        </w:rPr>
        <w:t>« </w:t>
      </w:r>
      <w:r w:rsidRPr="00905105">
        <w:rPr>
          <w:b/>
          <w:bCs/>
          <w:iCs/>
        </w:rPr>
        <w:t>L’exécution des décisions des juridictions internationales des droits de l’homme : vers une harmonisation des systèmes régionaux</w:t>
      </w:r>
      <w:r w:rsidRPr="00905105">
        <w:rPr>
          <w:bCs/>
          <w:iCs/>
        </w:rPr>
        <w:t xml:space="preserve"> », </w:t>
      </w:r>
      <w:proofErr w:type="spellStart"/>
      <w:r w:rsidRPr="00905105">
        <w:rPr>
          <w:bCs/>
          <w:i/>
          <w:iCs/>
        </w:rPr>
        <w:t>Anuario</w:t>
      </w:r>
      <w:proofErr w:type="spellEnd"/>
      <w:r w:rsidRPr="00905105">
        <w:rPr>
          <w:bCs/>
          <w:i/>
          <w:iCs/>
        </w:rPr>
        <w:t xml:space="preserve"> </w:t>
      </w:r>
      <w:proofErr w:type="spellStart"/>
      <w:r w:rsidRPr="00905105">
        <w:rPr>
          <w:bCs/>
          <w:i/>
          <w:iCs/>
        </w:rPr>
        <w:t>Colombiano</w:t>
      </w:r>
      <w:proofErr w:type="spellEnd"/>
      <w:r w:rsidRPr="00905105">
        <w:rPr>
          <w:bCs/>
          <w:i/>
          <w:iCs/>
        </w:rPr>
        <w:t xml:space="preserve"> de </w:t>
      </w:r>
      <w:proofErr w:type="spellStart"/>
      <w:r w:rsidRPr="00905105">
        <w:rPr>
          <w:bCs/>
          <w:i/>
          <w:iCs/>
        </w:rPr>
        <w:t>Derecho</w:t>
      </w:r>
      <w:proofErr w:type="spellEnd"/>
      <w:r w:rsidRPr="00905105">
        <w:rPr>
          <w:bCs/>
          <w:i/>
          <w:iCs/>
        </w:rPr>
        <w:t xml:space="preserve"> Internacional</w:t>
      </w:r>
      <w:r w:rsidRPr="00905105">
        <w:rPr>
          <w:bCs/>
          <w:iCs/>
        </w:rPr>
        <w:t xml:space="preserve">, 2010-3 </w:t>
      </w:r>
      <w:proofErr w:type="spellStart"/>
      <w:r w:rsidRPr="00905105">
        <w:rPr>
          <w:bCs/>
          <w:iCs/>
        </w:rPr>
        <w:t>Especial</w:t>
      </w:r>
      <w:proofErr w:type="spellEnd"/>
      <w:r w:rsidRPr="00905105">
        <w:rPr>
          <w:bCs/>
          <w:iCs/>
        </w:rPr>
        <w:t xml:space="preserve">, 9-55 </w:t>
      </w:r>
      <w:proofErr w:type="gramStart"/>
      <w:r w:rsidRPr="00905105">
        <w:rPr>
          <w:bCs/>
          <w:iCs/>
        </w:rPr>
        <w:t>( http</w:t>
      </w:r>
      <w:proofErr w:type="gramEnd"/>
      <w:r w:rsidRPr="00905105">
        <w:rPr>
          <w:bCs/>
          <w:iCs/>
        </w:rPr>
        <w:t>://www.anuariocdi.org/anuario3a-capitulos-pdf/01_art.pdf);</w:t>
      </w:r>
    </w:p>
    <w:p w:rsidR="00BD13AB" w:rsidRPr="00905105" w:rsidRDefault="00DE1770" w:rsidP="00BD13AB">
      <w:pPr>
        <w:jc w:val="both"/>
        <w:rPr>
          <w:bCs/>
          <w:lang w:val="en-US"/>
        </w:rPr>
      </w:pPr>
      <w:r w:rsidRPr="00905105">
        <w:rPr>
          <w:bCs/>
        </w:rPr>
        <w:t xml:space="preserve"> </w:t>
      </w:r>
      <w:r w:rsidR="00BD13AB" w:rsidRPr="00905105">
        <w:rPr>
          <w:bCs/>
          <w:lang w:val="en-US"/>
        </w:rPr>
        <w:t>“</w:t>
      </w:r>
      <w:r w:rsidR="00BD13AB" w:rsidRPr="00905105">
        <w:rPr>
          <w:b/>
          <w:bCs/>
          <w:lang w:val="en-US"/>
        </w:rPr>
        <w:t>Taking the implementation of the judgments of the European Court of Human Rights seriously</w:t>
      </w:r>
      <w:r w:rsidR="00BD13AB" w:rsidRPr="00905105">
        <w:rPr>
          <w:bCs/>
          <w:lang w:val="en-US"/>
        </w:rPr>
        <w:t xml:space="preserve">”, </w:t>
      </w:r>
      <w:r w:rsidR="00BD13AB" w:rsidRPr="00905105">
        <w:rPr>
          <w:bCs/>
          <w:i/>
          <w:lang w:val="en-US"/>
        </w:rPr>
        <w:t>EHRAC Bulletin</w:t>
      </w:r>
      <w:r w:rsidR="00BD13AB" w:rsidRPr="00905105">
        <w:rPr>
          <w:bCs/>
          <w:lang w:val="en-US"/>
        </w:rPr>
        <w:t>, 2010, issue 14, 14-15;</w:t>
      </w:r>
    </w:p>
    <w:p w:rsidR="00474AD2" w:rsidRPr="00905105" w:rsidRDefault="00474AD2" w:rsidP="00474AD2">
      <w:pPr>
        <w:jc w:val="both"/>
        <w:rPr>
          <w:bCs/>
          <w:iCs/>
        </w:rPr>
      </w:pPr>
      <w:r w:rsidRPr="00905105">
        <w:rPr>
          <w:b/>
          <w:bCs/>
          <w:iCs/>
        </w:rPr>
        <w:t xml:space="preserve">« Le rapport </w:t>
      </w:r>
      <w:proofErr w:type="spellStart"/>
      <w:r w:rsidRPr="00905105">
        <w:rPr>
          <w:b/>
          <w:bCs/>
          <w:iCs/>
        </w:rPr>
        <w:t>Goldstone</w:t>
      </w:r>
      <w:proofErr w:type="spellEnd"/>
      <w:r w:rsidRPr="00905105">
        <w:rPr>
          <w:b/>
          <w:bCs/>
          <w:iCs/>
        </w:rPr>
        <w:t xml:space="preserve"> sur les crimes commis à Gaza et ses suites », </w:t>
      </w:r>
      <w:proofErr w:type="spellStart"/>
      <w:r w:rsidRPr="00905105">
        <w:rPr>
          <w:bCs/>
          <w:i/>
          <w:iCs/>
        </w:rPr>
        <w:t>Rev</w:t>
      </w:r>
      <w:proofErr w:type="spellEnd"/>
      <w:r w:rsidRPr="00905105">
        <w:rPr>
          <w:bCs/>
          <w:i/>
          <w:iCs/>
        </w:rPr>
        <w:t xml:space="preserve">. De sc. </w:t>
      </w:r>
      <w:proofErr w:type="spellStart"/>
      <w:r w:rsidRPr="00905105">
        <w:rPr>
          <w:bCs/>
          <w:i/>
          <w:iCs/>
        </w:rPr>
        <w:t>Crim</w:t>
      </w:r>
      <w:proofErr w:type="spellEnd"/>
      <w:r w:rsidRPr="00905105">
        <w:rPr>
          <w:bCs/>
          <w:i/>
          <w:iCs/>
        </w:rPr>
        <w:t xml:space="preserve">. </w:t>
      </w:r>
      <w:proofErr w:type="gramStart"/>
      <w:r w:rsidRPr="00905105">
        <w:rPr>
          <w:bCs/>
          <w:i/>
          <w:iCs/>
        </w:rPr>
        <w:t>et</w:t>
      </w:r>
      <w:proofErr w:type="gramEnd"/>
      <w:r w:rsidRPr="00905105">
        <w:rPr>
          <w:bCs/>
          <w:i/>
          <w:iCs/>
        </w:rPr>
        <w:t xml:space="preserve"> de droit pénal comparé</w:t>
      </w:r>
      <w:r w:rsidRPr="00905105">
        <w:rPr>
          <w:bCs/>
          <w:iCs/>
        </w:rPr>
        <w:t>, 2010(1), pp.263-274;</w:t>
      </w:r>
    </w:p>
    <w:p w:rsidR="002062F9" w:rsidRPr="00905105" w:rsidRDefault="00474AD2" w:rsidP="00474AD2">
      <w:pPr>
        <w:jc w:val="both"/>
        <w:rPr>
          <w:bCs/>
        </w:rPr>
      </w:pPr>
      <w:r w:rsidRPr="00905105">
        <w:rPr>
          <w:b/>
          <w:bCs/>
        </w:rPr>
        <w:t xml:space="preserve"> </w:t>
      </w:r>
      <w:r w:rsidR="002062F9" w:rsidRPr="00905105">
        <w:rPr>
          <w:b/>
          <w:bCs/>
        </w:rPr>
        <w:t>« Comment chiffrer la réparation des traitements inhumains/dégradants et de la torture ?</w:t>
      </w:r>
      <w:r w:rsidR="002062F9" w:rsidRPr="00905105">
        <w:rPr>
          <w:bCs/>
        </w:rPr>
        <w:t xml:space="preserve"> », in </w:t>
      </w:r>
      <w:r w:rsidR="002062F9" w:rsidRPr="00905105">
        <w:rPr>
          <w:bCs/>
          <w:i/>
        </w:rPr>
        <w:t>La pratique d’indemnisation par la Cour européenne des droits de l’homme,</w:t>
      </w:r>
      <w:r w:rsidR="002062F9" w:rsidRPr="00905105">
        <w:rPr>
          <w:bCs/>
        </w:rPr>
        <w:t xml:space="preserve"> (</w:t>
      </w:r>
      <w:proofErr w:type="spellStart"/>
      <w:r w:rsidR="002062F9" w:rsidRPr="00905105">
        <w:rPr>
          <w:bCs/>
        </w:rPr>
        <w:t>dir</w:t>
      </w:r>
      <w:proofErr w:type="spellEnd"/>
      <w:r w:rsidR="002062F9" w:rsidRPr="00905105">
        <w:rPr>
          <w:bCs/>
        </w:rPr>
        <w:t xml:space="preserve">.) J. – F. </w:t>
      </w:r>
      <w:proofErr w:type="spellStart"/>
      <w:r w:rsidR="002062F9" w:rsidRPr="00905105">
        <w:rPr>
          <w:bCs/>
        </w:rPr>
        <w:t>Flauss</w:t>
      </w:r>
      <w:proofErr w:type="spellEnd"/>
      <w:r w:rsidR="002062F9" w:rsidRPr="00905105">
        <w:rPr>
          <w:bCs/>
        </w:rPr>
        <w:t xml:space="preserve"> &amp; E. Lambert </w:t>
      </w:r>
      <w:proofErr w:type="spellStart"/>
      <w:r w:rsidR="002062F9" w:rsidRPr="00905105">
        <w:rPr>
          <w:bCs/>
        </w:rPr>
        <w:t>Abdelgawad</w:t>
      </w:r>
      <w:proofErr w:type="spellEnd"/>
      <w:r w:rsidR="002062F9" w:rsidRPr="00905105">
        <w:rPr>
          <w:bCs/>
        </w:rPr>
        <w:t xml:space="preserve">, </w:t>
      </w:r>
      <w:proofErr w:type="spellStart"/>
      <w:r w:rsidR="002062F9" w:rsidRPr="00905105">
        <w:rPr>
          <w:bCs/>
        </w:rPr>
        <w:t>Bruylant</w:t>
      </w:r>
      <w:proofErr w:type="spellEnd"/>
      <w:r w:rsidR="002062F9" w:rsidRPr="00905105">
        <w:rPr>
          <w:bCs/>
        </w:rPr>
        <w:t xml:space="preserve">, </w:t>
      </w:r>
      <w:proofErr w:type="spellStart"/>
      <w:r w:rsidR="002062F9" w:rsidRPr="00905105">
        <w:rPr>
          <w:bCs/>
        </w:rPr>
        <w:t>publ</w:t>
      </w:r>
      <w:proofErr w:type="spellEnd"/>
      <w:r w:rsidR="002062F9" w:rsidRPr="00905105">
        <w:rPr>
          <w:bCs/>
        </w:rPr>
        <w:t>. De l’IIDH, nov. 2011, pp.189-228 ;</w:t>
      </w:r>
    </w:p>
    <w:p w:rsidR="002062F9" w:rsidRPr="00905105" w:rsidRDefault="002062F9" w:rsidP="002062F9">
      <w:pPr>
        <w:jc w:val="both"/>
        <w:rPr>
          <w:bCs/>
        </w:rPr>
      </w:pPr>
      <w:r w:rsidRPr="00905105">
        <w:rPr>
          <w:bCs/>
        </w:rPr>
        <w:t>« </w:t>
      </w:r>
      <w:r w:rsidRPr="00905105">
        <w:rPr>
          <w:b/>
          <w:bCs/>
        </w:rPr>
        <w:t>Introduction générale</w:t>
      </w:r>
      <w:r w:rsidRPr="00905105">
        <w:rPr>
          <w:bCs/>
        </w:rPr>
        <w:t xml:space="preserve"> », in </w:t>
      </w:r>
      <w:r w:rsidRPr="00905105">
        <w:rPr>
          <w:bCs/>
          <w:i/>
        </w:rPr>
        <w:t>La pratique d’indemnisation par la Cour européenne des droits de l’homme</w:t>
      </w:r>
      <w:r w:rsidRPr="00905105">
        <w:rPr>
          <w:bCs/>
        </w:rPr>
        <w:t>, (</w:t>
      </w:r>
      <w:proofErr w:type="spellStart"/>
      <w:r w:rsidRPr="00905105">
        <w:rPr>
          <w:bCs/>
        </w:rPr>
        <w:t>dir</w:t>
      </w:r>
      <w:proofErr w:type="spellEnd"/>
      <w:r w:rsidRPr="00905105">
        <w:rPr>
          <w:bCs/>
        </w:rPr>
        <w:t xml:space="preserve">.) J. – F. </w:t>
      </w:r>
      <w:proofErr w:type="spellStart"/>
      <w:r w:rsidRPr="00905105">
        <w:rPr>
          <w:bCs/>
        </w:rPr>
        <w:t>Flauss</w:t>
      </w:r>
      <w:proofErr w:type="spellEnd"/>
      <w:r w:rsidRPr="00905105">
        <w:rPr>
          <w:bCs/>
        </w:rPr>
        <w:t xml:space="preserve"> &amp; E. Lambert </w:t>
      </w:r>
      <w:proofErr w:type="spellStart"/>
      <w:r w:rsidRPr="00905105">
        <w:rPr>
          <w:bCs/>
        </w:rPr>
        <w:t>Abdelgawad</w:t>
      </w:r>
      <w:proofErr w:type="spellEnd"/>
      <w:r w:rsidRPr="00905105">
        <w:rPr>
          <w:bCs/>
        </w:rPr>
        <w:t xml:space="preserve">, </w:t>
      </w:r>
      <w:proofErr w:type="spellStart"/>
      <w:r w:rsidRPr="00905105">
        <w:rPr>
          <w:bCs/>
        </w:rPr>
        <w:t>Bruylant</w:t>
      </w:r>
      <w:proofErr w:type="spellEnd"/>
      <w:r w:rsidRPr="00905105">
        <w:rPr>
          <w:bCs/>
        </w:rPr>
        <w:t xml:space="preserve">, </w:t>
      </w:r>
      <w:proofErr w:type="spellStart"/>
      <w:r w:rsidRPr="00905105">
        <w:rPr>
          <w:bCs/>
        </w:rPr>
        <w:t>publ</w:t>
      </w:r>
      <w:proofErr w:type="spellEnd"/>
      <w:r w:rsidRPr="00905105">
        <w:rPr>
          <w:bCs/>
        </w:rPr>
        <w:t>. De l’IIDH, nov. 2011, pp.1-5 ;</w:t>
      </w:r>
    </w:p>
    <w:p w:rsidR="002062F9" w:rsidRPr="00905105" w:rsidRDefault="002062F9" w:rsidP="002062F9">
      <w:pPr>
        <w:jc w:val="both"/>
        <w:rPr>
          <w:bCs/>
          <w:iCs/>
        </w:rPr>
      </w:pPr>
      <w:r w:rsidRPr="00905105">
        <w:rPr>
          <w:bCs/>
          <w:iCs/>
        </w:rPr>
        <w:t>« </w:t>
      </w:r>
      <w:r w:rsidRPr="00905105">
        <w:rPr>
          <w:b/>
          <w:bCs/>
          <w:iCs/>
        </w:rPr>
        <w:t>La perte de la qualité de victime</w:t>
      </w:r>
      <w:r w:rsidRPr="00905105">
        <w:rPr>
          <w:bCs/>
          <w:iCs/>
        </w:rPr>
        <w:t xml:space="preserve"> », in </w:t>
      </w:r>
      <w:r w:rsidRPr="00905105">
        <w:rPr>
          <w:bCs/>
          <w:i/>
          <w:iCs/>
        </w:rPr>
        <w:t xml:space="preserve">Quel filtrage des requêtes par la Cour Européenne des droits de l’homme ? </w:t>
      </w:r>
      <w:r w:rsidRPr="00905105">
        <w:rPr>
          <w:bCs/>
          <w:iCs/>
        </w:rPr>
        <w:t>(</w:t>
      </w:r>
      <w:proofErr w:type="spellStart"/>
      <w:r w:rsidRPr="00905105">
        <w:rPr>
          <w:bCs/>
          <w:iCs/>
        </w:rPr>
        <w:t>dir</w:t>
      </w:r>
      <w:proofErr w:type="spellEnd"/>
      <w:r w:rsidRPr="00905105">
        <w:rPr>
          <w:bCs/>
          <w:iCs/>
        </w:rPr>
        <w:t xml:space="preserve">.) E. Lambert </w:t>
      </w:r>
      <w:proofErr w:type="spellStart"/>
      <w:r w:rsidRPr="00905105">
        <w:rPr>
          <w:bCs/>
          <w:iCs/>
        </w:rPr>
        <w:t>Abdelgawad</w:t>
      </w:r>
      <w:proofErr w:type="spellEnd"/>
      <w:r w:rsidRPr="00905105">
        <w:rPr>
          <w:bCs/>
          <w:iCs/>
        </w:rPr>
        <w:t xml:space="preserve"> et</w:t>
      </w:r>
      <w:r w:rsidRPr="00905105">
        <w:rPr>
          <w:b/>
          <w:bCs/>
          <w:i/>
          <w:iCs/>
        </w:rPr>
        <w:t xml:space="preserve"> </w:t>
      </w:r>
      <w:r w:rsidRPr="00905105">
        <w:rPr>
          <w:bCs/>
          <w:iCs/>
        </w:rPr>
        <w:t xml:space="preserve">Pascal </w:t>
      </w:r>
      <w:proofErr w:type="spellStart"/>
      <w:r w:rsidRPr="00905105">
        <w:rPr>
          <w:bCs/>
          <w:iCs/>
        </w:rPr>
        <w:t>Dourneau</w:t>
      </w:r>
      <w:proofErr w:type="spellEnd"/>
      <w:r w:rsidRPr="00905105">
        <w:rPr>
          <w:bCs/>
          <w:iCs/>
        </w:rPr>
        <w:t>-Josette, éd. du Conseil de l’Europe, éd. Du Conseil de l’Europe, Strasbourg, 2011, pp.31-52 ;</w:t>
      </w:r>
    </w:p>
    <w:p w:rsidR="002062F9" w:rsidRPr="00905105" w:rsidRDefault="002062F9" w:rsidP="002062F9">
      <w:pPr>
        <w:jc w:val="both"/>
        <w:rPr>
          <w:bCs/>
          <w:iCs/>
          <w:lang w:val="en-US"/>
        </w:rPr>
      </w:pPr>
      <w:r w:rsidRPr="00905105">
        <w:rPr>
          <w:bCs/>
          <w:iCs/>
        </w:rPr>
        <w:t>« </w:t>
      </w:r>
      <w:r w:rsidRPr="00905105">
        <w:rPr>
          <w:b/>
          <w:bCs/>
          <w:iCs/>
        </w:rPr>
        <w:t>Les recours en manquement et en interprétation depuis l’entrée en vigueur du Protocole 14</w:t>
      </w:r>
      <w:r w:rsidRPr="00905105">
        <w:rPr>
          <w:bCs/>
          <w:iCs/>
        </w:rPr>
        <w:t xml:space="preserve"> », in </w:t>
      </w:r>
      <w:r w:rsidRPr="00905105">
        <w:rPr>
          <w:bCs/>
          <w:i/>
          <w:iCs/>
        </w:rPr>
        <w:t>La Cour Européenne des droits de l’homme après le Protocole 14 : Premier bilan et perspectives</w:t>
      </w:r>
      <w:r w:rsidRPr="00905105">
        <w:rPr>
          <w:bCs/>
          <w:iCs/>
        </w:rPr>
        <w:t>, (</w:t>
      </w:r>
      <w:proofErr w:type="spellStart"/>
      <w:r w:rsidRPr="00905105">
        <w:rPr>
          <w:bCs/>
          <w:iCs/>
        </w:rPr>
        <w:t>dir</w:t>
      </w:r>
      <w:proofErr w:type="spellEnd"/>
      <w:r w:rsidRPr="00905105">
        <w:rPr>
          <w:bCs/>
          <w:iCs/>
        </w:rPr>
        <w:t xml:space="preserve">. </w:t>
      </w:r>
      <w:r w:rsidRPr="00905105">
        <w:rPr>
          <w:bCs/>
          <w:iCs/>
          <w:lang w:val="en-US"/>
        </w:rPr>
        <w:t xml:space="preserve">S. </w:t>
      </w:r>
      <w:proofErr w:type="spellStart"/>
      <w:r w:rsidRPr="00905105">
        <w:rPr>
          <w:bCs/>
          <w:iCs/>
          <w:lang w:val="en-US"/>
        </w:rPr>
        <w:t>Besson</w:t>
      </w:r>
      <w:proofErr w:type="spellEnd"/>
      <w:r w:rsidRPr="00905105">
        <w:rPr>
          <w:bCs/>
          <w:iCs/>
          <w:lang w:val="en-US"/>
        </w:rPr>
        <w:t xml:space="preserve">), </w:t>
      </w:r>
      <w:proofErr w:type="spellStart"/>
      <w:r w:rsidRPr="00905105">
        <w:rPr>
          <w:bCs/>
          <w:iCs/>
          <w:lang w:val="en-US"/>
        </w:rPr>
        <w:t>Schulthess</w:t>
      </w:r>
      <w:proofErr w:type="spellEnd"/>
      <w:r w:rsidRPr="00905105">
        <w:rPr>
          <w:bCs/>
          <w:iCs/>
          <w:lang w:val="en-US"/>
        </w:rPr>
        <w:t xml:space="preserve">: </w:t>
      </w:r>
      <w:proofErr w:type="spellStart"/>
      <w:r w:rsidRPr="00905105">
        <w:rPr>
          <w:bCs/>
          <w:iCs/>
          <w:lang w:val="en-US"/>
        </w:rPr>
        <w:t>Benefri</w:t>
      </w:r>
      <w:proofErr w:type="spellEnd"/>
      <w:r w:rsidRPr="00905105">
        <w:rPr>
          <w:bCs/>
          <w:iCs/>
          <w:lang w:val="en-US"/>
        </w:rPr>
        <w:t xml:space="preserve"> European Law Institute’s Collection, Zürich &amp; Geneva, 2011, pp.99-119 ;</w:t>
      </w:r>
    </w:p>
    <w:p w:rsidR="00BD13AB" w:rsidRPr="00905105" w:rsidRDefault="00BD13AB" w:rsidP="00BD13AB">
      <w:pPr>
        <w:jc w:val="both"/>
        <w:rPr>
          <w:bCs/>
          <w:iCs/>
          <w:lang w:val="en-US"/>
        </w:rPr>
      </w:pPr>
      <w:r w:rsidRPr="00905105">
        <w:rPr>
          <w:bCs/>
          <w:lang w:val="en-US"/>
        </w:rPr>
        <w:t>“</w:t>
      </w:r>
      <w:r w:rsidRPr="00905105">
        <w:rPr>
          <w:b/>
          <w:bCs/>
          <w:lang w:val="en-US"/>
        </w:rPr>
        <w:t>The hindrances relating to the correspondence of detainees</w:t>
      </w:r>
      <w:r w:rsidRPr="00905105">
        <w:rPr>
          <w:bCs/>
          <w:lang w:val="en-US"/>
        </w:rPr>
        <w:t xml:space="preserve"> </w:t>
      </w:r>
      <w:r w:rsidRPr="00905105">
        <w:rPr>
          <w:b/>
          <w:bCs/>
          <w:lang w:val="en-US"/>
        </w:rPr>
        <w:t xml:space="preserve">with the European Court of Human Rights and their lawyers”, </w:t>
      </w:r>
      <w:r w:rsidRPr="00905105">
        <w:rPr>
          <w:bCs/>
          <w:lang w:val="en-US"/>
        </w:rPr>
        <w:t xml:space="preserve">in </w:t>
      </w:r>
      <w:r w:rsidRPr="00905105">
        <w:rPr>
          <w:bCs/>
          <w:i/>
          <w:iCs/>
          <w:lang w:val="en-US"/>
        </w:rPr>
        <w:t>Preventing and sanctioning hindrances to the right of individual petition before the European Court of Human Rights,</w:t>
      </w:r>
      <w:r w:rsidRPr="00905105">
        <w:rPr>
          <w:bCs/>
          <w:iCs/>
          <w:lang w:val="en-US"/>
        </w:rPr>
        <w:t xml:space="preserve"> E. Lambert </w:t>
      </w:r>
      <w:proofErr w:type="spellStart"/>
      <w:r w:rsidRPr="00905105">
        <w:rPr>
          <w:bCs/>
          <w:iCs/>
          <w:lang w:val="en-US"/>
        </w:rPr>
        <w:t>Abdelgawad</w:t>
      </w:r>
      <w:proofErr w:type="spellEnd"/>
      <w:r w:rsidRPr="00905105">
        <w:rPr>
          <w:bCs/>
          <w:iCs/>
          <w:lang w:val="en-US"/>
        </w:rPr>
        <w:t xml:space="preserve"> (ed.), </w:t>
      </w:r>
      <w:proofErr w:type="spellStart"/>
      <w:r w:rsidRPr="00905105">
        <w:rPr>
          <w:bCs/>
          <w:iCs/>
          <w:lang w:val="en-US"/>
        </w:rPr>
        <w:t>Intersentia</w:t>
      </w:r>
      <w:proofErr w:type="spellEnd"/>
      <w:r w:rsidRPr="00905105">
        <w:rPr>
          <w:bCs/>
          <w:iCs/>
          <w:lang w:val="en-US"/>
        </w:rPr>
        <w:t>, 2011, pp.47-65;</w:t>
      </w:r>
    </w:p>
    <w:p w:rsidR="002062F9" w:rsidRPr="00905105" w:rsidRDefault="00BD13AB" w:rsidP="00BD13AB">
      <w:pPr>
        <w:jc w:val="both"/>
        <w:rPr>
          <w:bCs/>
          <w:iCs/>
        </w:rPr>
      </w:pPr>
      <w:r w:rsidRPr="00905105">
        <w:rPr>
          <w:b/>
          <w:bCs/>
          <w:lang w:val="en-US"/>
        </w:rPr>
        <w:t xml:space="preserve"> </w:t>
      </w:r>
      <w:r w:rsidR="002062F9" w:rsidRPr="00905105">
        <w:rPr>
          <w:b/>
          <w:bCs/>
        </w:rPr>
        <w:t xml:space="preserve">« La défense des requérants face à l’évolution du droit européen des droits de l’homme : de nouveaux défis pour les représentants des requérants », </w:t>
      </w:r>
      <w:r w:rsidR="002062F9" w:rsidRPr="00905105">
        <w:rPr>
          <w:bCs/>
        </w:rPr>
        <w:t xml:space="preserve">in </w:t>
      </w:r>
      <w:r w:rsidR="002062F9" w:rsidRPr="00905105">
        <w:rPr>
          <w:bCs/>
          <w:i/>
          <w:iCs/>
        </w:rPr>
        <w:t>La défense des requérants devant la Cour Européenne des droits de l’Homme,</w:t>
      </w:r>
      <w:r w:rsidR="002062F9" w:rsidRPr="00905105">
        <w:rPr>
          <w:b/>
          <w:bCs/>
          <w:i/>
          <w:iCs/>
        </w:rPr>
        <w:t xml:space="preserve"> </w:t>
      </w:r>
      <w:r w:rsidR="002062F9" w:rsidRPr="00905105">
        <w:rPr>
          <w:bCs/>
          <w:iCs/>
        </w:rPr>
        <w:t>(</w:t>
      </w:r>
      <w:proofErr w:type="spellStart"/>
      <w:r w:rsidR="002062F9" w:rsidRPr="00905105">
        <w:rPr>
          <w:bCs/>
          <w:iCs/>
        </w:rPr>
        <w:t>dir</w:t>
      </w:r>
      <w:proofErr w:type="spellEnd"/>
      <w:r w:rsidR="002062F9" w:rsidRPr="00905105">
        <w:rPr>
          <w:bCs/>
          <w:iCs/>
        </w:rPr>
        <w:t xml:space="preserve">.) M. </w:t>
      </w:r>
      <w:proofErr w:type="spellStart"/>
      <w:r w:rsidR="002062F9" w:rsidRPr="00905105">
        <w:rPr>
          <w:bCs/>
          <w:iCs/>
        </w:rPr>
        <w:t>Forowicz</w:t>
      </w:r>
      <w:proofErr w:type="spellEnd"/>
      <w:r w:rsidR="002062F9" w:rsidRPr="00905105">
        <w:rPr>
          <w:bCs/>
          <w:iCs/>
        </w:rPr>
        <w:t xml:space="preserve">, E. Lambert </w:t>
      </w:r>
      <w:proofErr w:type="spellStart"/>
      <w:r w:rsidR="002062F9" w:rsidRPr="00905105">
        <w:rPr>
          <w:bCs/>
          <w:iCs/>
        </w:rPr>
        <w:t>Abdelgawad</w:t>
      </w:r>
      <w:proofErr w:type="spellEnd"/>
      <w:r w:rsidR="002062F9" w:rsidRPr="00905105">
        <w:rPr>
          <w:bCs/>
          <w:iCs/>
        </w:rPr>
        <w:t xml:space="preserve"> &amp; I. </w:t>
      </w:r>
      <w:proofErr w:type="spellStart"/>
      <w:r w:rsidR="002062F9" w:rsidRPr="00905105">
        <w:rPr>
          <w:bCs/>
          <w:iCs/>
        </w:rPr>
        <w:t>Sevinc</w:t>
      </w:r>
      <w:proofErr w:type="spellEnd"/>
      <w:r w:rsidR="002062F9" w:rsidRPr="00905105">
        <w:rPr>
          <w:bCs/>
          <w:iCs/>
        </w:rPr>
        <w:t xml:space="preserve">, Coll. Droit et Justice n°104, </w:t>
      </w:r>
      <w:proofErr w:type="spellStart"/>
      <w:r w:rsidR="002062F9" w:rsidRPr="00905105">
        <w:rPr>
          <w:bCs/>
          <w:iCs/>
        </w:rPr>
        <w:t>Nemesis</w:t>
      </w:r>
      <w:proofErr w:type="spellEnd"/>
      <w:r w:rsidR="002062F9" w:rsidRPr="00905105">
        <w:rPr>
          <w:bCs/>
          <w:iCs/>
        </w:rPr>
        <w:t xml:space="preserve"> </w:t>
      </w:r>
      <w:proofErr w:type="spellStart"/>
      <w:r w:rsidR="002062F9" w:rsidRPr="00905105">
        <w:rPr>
          <w:bCs/>
          <w:iCs/>
        </w:rPr>
        <w:t>Anthemis</w:t>
      </w:r>
      <w:proofErr w:type="spellEnd"/>
      <w:r w:rsidR="002062F9" w:rsidRPr="00905105">
        <w:rPr>
          <w:bCs/>
          <w:iCs/>
        </w:rPr>
        <w:t>, 2012, pp.21-60 ;</w:t>
      </w:r>
    </w:p>
    <w:p w:rsidR="002062F9" w:rsidRPr="00905105" w:rsidRDefault="002062F9" w:rsidP="002062F9">
      <w:pPr>
        <w:jc w:val="both"/>
        <w:rPr>
          <w:bCs/>
          <w:iCs/>
        </w:rPr>
      </w:pPr>
      <w:r w:rsidRPr="00905105">
        <w:rPr>
          <w:bCs/>
          <w:iCs/>
        </w:rPr>
        <w:t>« </w:t>
      </w:r>
      <w:r w:rsidRPr="00905105">
        <w:rPr>
          <w:b/>
          <w:bCs/>
          <w:iCs/>
        </w:rPr>
        <w:t xml:space="preserve">Synthèse de la Table ronde, Défis en enjeux de la représentation des requérants devant la </w:t>
      </w:r>
      <w:proofErr w:type="spellStart"/>
      <w:r w:rsidRPr="00905105">
        <w:rPr>
          <w:b/>
          <w:bCs/>
          <w:iCs/>
        </w:rPr>
        <w:t>CourEDH</w:t>
      </w:r>
      <w:proofErr w:type="spellEnd"/>
      <w:r w:rsidRPr="00905105">
        <w:rPr>
          <w:bCs/>
          <w:iCs/>
        </w:rPr>
        <w:t xml:space="preserve"> », in </w:t>
      </w:r>
      <w:r w:rsidRPr="00905105">
        <w:rPr>
          <w:bCs/>
          <w:i/>
          <w:iCs/>
        </w:rPr>
        <w:t>La défense des requérants devant la Cour Européenne des droits de l’Homme,</w:t>
      </w:r>
      <w:r w:rsidRPr="00905105">
        <w:rPr>
          <w:b/>
          <w:bCs/>
          <w:i/>
          <w:iCs/>
        </w:rPr>
        <w:t xml:space="preserve"> </w:t>
      </w:r>
      <w:r w:rsidRPr="00905105">
        <w:rPr>
          <w:bCs/>
          <w:iCs/>
        </w:rPr>
        <w:t>(</w:t>
      </w:r>
      <w:proofErr w:type="spellStart"/>
      <w:r w:rsidRPr="00905105">
        <w:rPr>
          <w:bCs/>
          <w:iCs/>
        </w:rPr>
        <w:t>dir</w:t>
      </w:r>
      <w:proofErr w:type="spellEnd"/>
      <w:r w:rsidRPr="00905105">
        <w:rPr>
          <w:bCs/>
          <w:iCs/>
        </w:rPr>
        <w:t xml:space="preserve">.) M. </w:t>
      </w:r>
      <w:proofErr w:type="spellStart"/>
      <w:r w:rsidRPr="00905105">
        <w:rPr>
          <w:bCs/>
          <w:iCs/>
        </w:rPr>
        <w:t>Forowicz</w:t>
      </w:r>
      <w:proofErr w:type="spellEnd"/>
      <w:r w:rsidRPr="00905105">
        <w:rPr>
          <w:bCs/>
          <w:iCs/>
        </w:rPr>
        <w:t xml:space="preserve">, E. Lambert </w:t>
      </w:r>
      <w:proofErr w:type="spellStart"/>
      <w:r w:rsidRPr="00905105">
        <w:rPr>
          <w:bCs/>
          <w:iCs/>
        </w:rPr>
        <w:t>Abdelgawad</w:t>
      </w:r>
      <w:proofErr w:type="spellEnd"/>
      <w:r w:rsidRPr="00905105">
        <w:rPr>
          <w:bCs/>
          <w:iCs/>
        </w:rPr>
        <w:t xml:space="preserve"> &amp; I. </w:t>
      </w:r>
      <w:proofErr w:type="spellStart"/>
      <w:r w:rsidRPr="00905105">
        <w:rPr>
          <w:bCs/>
          <w:iCs/>
        </w:rPr>
        <w:t>Sevinc</w:t>
      </w:r>
      <w:proofErr w:type="spellEnd"/>
      <w:r w:rsidRPr="00905105">
        <w:rPr>
          <w:bCs/>
          <w:iCs/>
        </w:rPr>
        <w:t xml:space="preserve">, Coll. Droit et Justice n°104, </w:t>
      </w:r>
      <w:proofErr w:type="spellStart"/>
      <w:r w:rsidRPr="00905105">
        <w:rPr>
          <w:bCs/>
          <w:iCs/>
        </w:rPr>
        <w:t>Nemesis</w:t>
      </w:r>
      <w:proofErr w:type="spellEnd"/>
      <w:r w:rsidRPr="00905105">
        <w:rPr>
          <w:bCs/>
          <w:iCs/>
        </w:rPr>
        <w:t xml:space="preserve"> </w:t>
      </w:r>
      <w:proofErr w:type="spellStart"/>
      <w:r w:rsidRPr="00905105">
        <w:rPr>
          <w:bCs/>
          <w:iCs/>
        </w:rPr>
        <w:t>Anthemis</w:t>
      </w:r>
      <w:proofErr w:type="spellEnd"/>
      <w:r w:rsidRPr="00905105">
        <w:rPr>
          <w:bCs/>
          <w:iCs/>
        </w:rPr>
        <w:t>, 2012, pp.361-367 ;</w:t>
      </w:r>
    </w:p>
    <w:p w:rsidR="002062F9" w:rsidRPr="00905105" w:rsidRDefault="00217DC2" w:rsidP="002062F9">
      <w:pPr>
        <w:jc w:val="both"/>
        <w:rPr>
          <w:bCs/>
          <w:iCs/>
        </w:rPr>
      </w:pPr>
      <w:r w:rsidRPr="00905105">
        <w:rPr>
          <w:b/>
          <w:bCs/>
        </w:rPr>
        <w:lastRenderedPageBreak/>
        <w:t>« </w:t>
      </w:r>
      <w:r w:rsidR="002062F9" w:rsidRPr="00905105">
        <w:rPr>
          <w:b/>
          <w:bCs/>
        </w:rPr>
        <w:t>Avant-Propos</w:t>
      </w:r>
      <w:r w:rsidRPr="00905105">
        <w:rPr>
          <w:bCs/>
        </w:rPr>
        <w:t> »</w:t>
      </w:r>
      <w:r w:rsidR="002062F9" w:rsidRPr="00905105">
        <w:rPr>
          <w:bCs/>
        </w:rPr>
        <w:t xml:space="preserve">, avec </w:t>
      </w:r>
      <w:r w:rsidR="002062F9" w:rsidRPr="00905105">
        <w:rPr>
          <w:bCs/>
          <w:iCs/>
        </w:rPr>
        <w:t xml:space="preserve">M. </w:t>
      </w:r>
      <w:proofErr w:type="spellStart"/>
      <w:r w:rsidR="002062F9" w:rsidRPr="00905105">
        <w:rPr>
          <w:bCs/>
          <w:iCs/>
        </w:rPr>
        <w:t>Forowicz</w:t>
      </w:r>
      <w:proofErr w:type="spellEnd"/>
      <w:r w:rsidR="002062F9" w:rsidRPr="00905105">
        <w:rPr>
          <w:bCs/>
          <w:iCs/>
        </w:rPr>
        <w:t xml:space="preserve"> et I. </w:t>
      </w:r>
      <w:proofErr w:type="spellStart"/>
      <w:r w:rsidR="002062F9" w:rsidRPr="00905105">
        <w:rPr>
          <w:bCs/>
          <w:iCs/>
        </w:rPr>
        <w:t>Sevinc</w:t>
      </w:r>
      <w:proofErr w:type="spellEnd"/>
      <w:r w:rsidR="002062F9" w:rsidRPr="00905105">
        <w:rPr>
          <w:bCs/>
          <w:iCs/>
        </w:rPr>
        <w:t xml:space="preserve">, in </w:t>
      </w:r>
      <w:r w:rsidR="002062F9" w:rsidRPr="00905105">
        <w:rPr>
          <w:bCs/>
          <w:i/>
          <w:iCs/>
        </w:rPr>
        <w:t>La défense des requérants devant la Cour Européenne des droits de l’Homme,</w:t>
      </w:r>
      <w:r w:rsidR="002062F9" w:rsidRPr="00905105">
        <w:rPr>
          <w:b/>
          <w:bCs/>
          <w:i/>
          <w:iCs/>
        </w:rPr>
        <w:t xml:space="preserve"> </w:t>
      </w:r>
      <w:r w:rsidR="002062F9" w:rsidRPr="00905105">
        <w:rPr>
          <w:bCs/>
          <w:iCs/>
        </w:rPr>
        <w:t>(</w:t>
      </w:r>
      <w:proofErr w:type="spellStart"/>
      <w:r w:rsidR="002062F9" w:rsidRPr="00905105">
        <w:rPr>
          <w:bCs/>
          <w:iCs/>
        </w:rPr>
        <w:t>dir</w:t>
      </w:r>
      <w:proofErr w:type="spellEnd"/>
      <w:r w:rsidR="002062F9" w:rsidRPr="00905105">
        <w:rPr>
          <w:bCs/>
          <w:iCs/>
        </w:rPr>
        <w:t xml:space="preserve">.) M. </w:t>
      </w:r>
      <w:proofErr w:type="spellStart"/>
      <w:r w:rsidR="002062F9" w:rsidRPr="00905105">
        <w:rPr>
          <w:bCs/>
          <w:iCs/>
        </w:rPr>
        <w:t>Forowicz</w:t>
      </w:r>
      <w:proofErr w:type="spellEnd"/>
      <w:r w:rsidR="002062F9" w:rsidRPr="00905105">
        <w:rPr>
          <w:bCs/>
          <w:iCs/>
        </w:rPr>
        <w:t xml:space="preserve">, E. Lambert </w:t>
      </w:r>
      <w:proofErr w:type="spellStart"/>
      <w:r w:rsidR="002062F9" w:rsidRPr="00905105">
        <w:rPr>
          <w:bCs/>
          <w:iCs/>
        </w:rPr>
        <w:t>Abdelgawad</w:t>
      </w:r>
      <w:proofErr w:type="spellEnd"/>
      <w:r w:rsidR="002062F9" w:rsidRPr="00905105">
        <w:rPr>
          <w:bCs/>
          <w:iCs/>
        </w:rPr>
        <w:t xml:space="preserve"> &amp; I. </w:t>
      </w:r>
      <w:proofErr w:type="spellStart"/>
      <w:r w:rsidR="002062F9" w:rsidRPr="00905105">
        <w:rPr>
          <w:bCs/>
          <w:iCs/>
        </w:rPr>
        <w:t>Sevinc</w:t>
      </w:r>
      <w:proofErr w:type="spellEnd"/>
      <w:r w:rsidR="002062F9" w:rsidRPr="00905105">
        <w:rPr>
          <w:bCs/>
          <w:iCs/>
        </w:rPr>
        <w:t xml:space="preserve">, Coll. Droit et Justice n°104, </w:t>
      </w:r>
      <w:proofErr w:type="spellStart"/>
      <w:r w:rsidR="002062F9" w:rsidRPr="00905105">
        <w:rPr>
          <w:bCs/>
          <w:iCs/>
        </w:rPr>
        <w:t>Nemesis</w:t>
      </w:r>
      <w:proofErr w:type="spellEnd"/>
      <w:r w:rsidR="002062F9" w:rsidRPr="00905105">
        <w:rPr>
          <w:bCs/>
          <w:iCs/>
        </w:rPr>
        <w:t xml:space="preserve"> </w:t>
      </w:r>
      <w:proofErr w:type="spellStart"/>
      <w:r w:rsidR="002062F9" w:rsidRPr="00905105">
        <w:rPr>
          <w:bCs/>
          <w:iCs/>
        </w:rPr>
        <w:t>Anthemis</w:t>
      </w:r>
      <w:proofErr w:type="spellEnd"/>
      <w:r w:rsidR="002062F9" w:rsidRPr="00905105">
        <w:rPr>
          <w:bCs/>
          <w:iCs/>
        </w:rPr>
        <w:t>, 2012, pp.17-19 ;</w:t>
      </w:r>
    </w:p>
    <w:p w:rsidR="00A8016F" w:rsidRPr="00905105" w:rsidRDefault="00A8016F" w:rsidP="002062F9">
      <w:pPr>
        <w:jc w:val="both"/>
        <w:rPr>
          <w:bCs/>
          <w:iCs/>
        </w:rPr>
      </w:pPr>
      <w:r w:rsidRPr="00905105">
        <w:rPr>
          <w:b/>
          <w:bCs/>
          <w:iCs/>
        </w:rPr>
        <w:t xml:space="preserve">« La gestion des demandes interétatiques de restitution de restes humains et biens culturels, une pratique française contemporaine perfectible », </w:t>
      </w:r>
      <w:r w:rsidRPr="00905105">
        <w:rPr>
          <w:bCs/>
          <w:iCs/>
        </w:rPr>
        <w:t xml:space="preserve">in </w:t>
      </w:r>
      <w:r w:rsidRPr="00905105">
        <w:rPr>
          <w:bCs/>
          <w:i/>
          <w:iCs/>
        </w:rPr>
        <w:t>Mélanges en l’honneur du Professeur Alain Fournier, Questions de droit pénal international, européen et comparé</w:t>
      </w:r>
      <w:r w:rsidRPr="00905105">
        <w:rPr>
          <w:bCs/>
          <w:iCs/>
        </w:rPr>
        <w:t>, PUN-</w:t>
      </w:r>
      <w:proofErr w:type="spellStart"/>
      <w:r w:rsidRPr="00905105">
        <w:rPr>
          <w:bCs/>
          <w:iCs/>
        </w:rPr>
        <w:t>Edulor</w:t>
      </w:r>
      <w:proofErr w:type="spellEnd"/>
      <w:r w:rsidRPr="00905105">
        <w:rPr>
          <w:bCs/>
          <w:iCs/>
        </w:rPr>
        <w:t>, déc. 2013, pp.187-213 ;</w:t>
      </w:r>
    </w:p>
    <w:p w:rsidR="002062F9" w:rsidRPr="00905105" w:rsidRDefault="002062F9" w:rsidP="002062F9">
      <w:pPr>
        <w:jc w:val="both"/>
        <w:rPr>
          <w:bCs/>
        </w:rPr>
      </w:pPr>
      <w:r w:rsidRPr="00905105">
        <w:rPr>
          <w:b/>
          <w:bCs/>
          <w:iCs/>
        </w:rPr>
        <w:t>«</w:t>
      </w:r>
      <w:r w:rsidRPr="00905105">
        <w:rPr>
          <w:bCs/>
          <w:iCs/>
        </w:rPr>
        <w:t> </w:t>
      </w:r>
      <w:r w:rsidRPr="00905105">
        <w:rPr>
          <w:b/>
          <w:bCs/>
        </w:rPr>
        <w:t xml:space="preserve">Un nouveau rôle des ONG et des avocats dans la supervision de l’exécution des arrêts de la Cour européenne des droits de l’homme : </w:t>
      </w:r>
      <w:r w:rsidRPr="00905105">
        <w:rPr>
          <w:b/>
          <w:bCs/>
          <w:i/>
        </w:rPr>
        <w:t>Appréciation de la pratique des Communications de la Règle 9</w:t>
      </w:r>
      <w:r w:rsidRPr="00905105">
        <w:rPr>
          <w:bCs/>
          <w:i/>
        </w:rPr>
        <w:t xml:space="preserve"> », in Liber </w:t>
      </w:r>
      <w:proofErr w:type="spellStart"/>
      <w:r w:rsidRPr="00905105">
        <w:rPr>
          <w:bCs/>
          <w:i/>
        </w:rPr>
        <w:t>Amicorum</w:t>
      </w:r>
      <w:proofErr w:type="spellEnd"/>
      <w:r w:rsidRPr="00905105">
        <w:rPr>
          <w:bCs/>
          <w:i/>
        </w:rPr>
        <w:t xml:space="preserve"> Vincent Berger, Cohérence et impact de la jurisprudence de la Cour européenne des droits de l’homme</w:t>
      </w:r>
      <w:r w:rsidRPr="00905105">
        <w:rPr>
          <w:bCs/>
        </w:rPr>
        <w:t xml:space="preserve">, Wolf </w:t>
      </w:r>
      <w:proofErr w:type="spellStart"/>
      <w:r w:rsidRPr="00905105">
        <w:rPr>
          <w:bCs/>
        </w:rPr>
        <w:t>Legal</w:t>
      </w:r>
      <w:proofErr w:type="spellEnd"/>
      <w:r w:rsidRPr="00905105">
        <w:rPr>
          <w:bCs/>
        </w:rPr>
        <w:t xml:space="preserve"> </w:t>
      </w:r>
      <w:proofErr w:type="spellStart"/>
      <w:r w:rsidRPr="00905105">
        <w:rPr>
          <w:bCs/>
        </w:rPr>
        <w:t>Publishers</w:t>
      </w:r>
      <w:proofErr w:type="spellEnd"/>
      <w:r w:rsidRPr="00905105">
        <w:rPr>
          <w:bCs/>
        </w:rPr>
        <w:t xml:space="preserve">, </w:t>
      </w:r>
      <w:proofErr w:type="spellStart"/>
      <w:r w:rsidRPr="00905105">
        <w:rPr>
          <w:bCs/>
        </w:rPr>
        <w:t>Oisterwijk</w:t>
      </w:r>
      <w:proofErr w:type="spellEnd"/>
      <w:r w:rsidRPr="00905105">
        <w:rPr>
          <w:bCs/>
        </w:rPr>
        <w:t>, 2013, pp.251-267 ;</w:t>
      </w:r>
    </w:p>
    <w:p w:rsidR="002062F9" w:rsidRPr="00905105" w:rsidRDefault="002062F9" w:rsidP="002062F9">
      <w:pPr>
        <w:jc w:val="both"/>
        <w:rPr>
          <w:bCs/>
          <w:iCs/>
        </w:rPr>
      </w:pPr>
      <w:r w:rsidRPr="00905105">
        <w:rPr>
          <w:b/>
          <w:bCs/>
          <w:iCs/>
        </w:rPr>
        <w:t xml:space="preserve">« Les requérants multiples devant la Cour Européenne des Droits de l’homme : plaidoyer pour la reconnaissance d’actions de groupe », </w:t>
      </w:r>
      <w:r w:rsidRPr="00905105">
        <w:rPr>
          <w:bCs/>
          <w:iCs/>
        </w:rPr>
        <w:t xml:space="preserve">in </w:t>
      </w:r>
      <w:r w:rsidRPr="00905105">
        <w:rPr>
          <w:bCs/>
          <w:i/>
          <w:iCs/>
        </w:rPr>
        <w:t>L’Homme dans la société internationale,</w:t>
      </w:r>
      <w:r w:rsidRPr="00905105">
        <w:rPr>
          <w:b/>
          <w:bCs/>
          <w:i/>
          <w:iCs/>
        </w:rPr>
        <w:t xml:space="preserve"> </w:t>
      </w:r>
      <w:r w:rsidRPr="00905105">
        <w:rPr>
          <w:bCs/>
          <w:i/>
          <w:iCs/>
        </w:rPr>
        <w:t>Mélanges en hommage au professeur Paul Tavernier</w:t>
      </w:r>
      <w:r w:rsidRPr="00905105">
        <w:rPr>
          <w:bCs/>
          <w:iCs/>
        </w:rPr>
        <w:t xml:space="preserve">, </w:t>
      </w:r>
      <w:proofErr w:type="spellStart"/>
      <w:r w:rsidRPr="00905105">
        <w:rPr>
          <w:bCs/>
          <w:iCs/>
        </w:rPr>
        <w:t>Bruylant</w:t>
      </w:r>
      <w:proofErr w:type="spellEnd"/>
      <w:r w:rsidRPr="00905105">
        <w:rPr>
          <w:bCs/>
          <w:iCs/>
        </w:rPr>
        <w:t>, automne 2013, pp. </w:t>
      </w:r>
      <w:proofErr w:type="gramStart"/>
      <w:r w:rsidRPr="00905105">
        <w:rPr>
          <w:bCs/>
          <w:iCs/>
        </w:rPr>
        <w:t>??;</w:t>
      </w:r>
      <w:proofErr w:type="gramEnd"/>
    </w:p>
    <w:p w:rsidR="000504F0" w:rsidRPr="00905105" w:rsidRDefault="000504F0" w:rsidP="000504F0">
      <w:pPr>
        <w:jc w:val="both"/>
        <w:rPr>
          <w:b/>
          <w:bCs/>
          <w:iCs/>
        </w:rPr>
      </w:pPr>
      <w:r w:rsidRPr="00905105">
        <w:rPr>
          <w:b/>
          <w:bCs/>
          <w:iCs/>
          <w:lang w:val="en-US"/>
        </w:rPr>
        <w:t>“</w:t>
      </w:r>
      <w:r w:rsidRPr="00905105">
        <w:rPr>
          <w:b/>
          <w:bCs/>
          <w:iCs/>
          <w:lang w:val="en-GB"/>
        </w:rPr>
        <w:t>The Court as part of the Council of Europe: The Parliamentary Assembly and the Committee of Ministers</w:t>
      </w:r>
      <w:r w:rsidRPr="00905105">
        <w:rPr>
          <w:bCs/>
          <w:iCs/>
          <w:lang w:val="en-GB"/>
        </w:rPr>
        <w:t>”,</w:t>
      </w:r>
      <w:r w:rsidRPr="00905105">
        <w:rPr>
          <w:b/>
          <w:bCs/>
          <w:iCs/>
          <w:lang w:val="en-GB"/>
        </w:rPr>
        <w:t xml:space="preserve"> </w:t>
      </w:r>
      <w:r w:rsidRPr="00905105">
        <w:rPr>
          <w:bCs/>
          <w:iCs/>
          <w:lang w:val="en-GB"/>
        </w:rPr>
        <w:t>in</w:t>
      </w:r>
      <w:r w:rsidRPr="00905105">
        <w:rPr>
          <w:b/>
          <w:bCs/>
          <w:iCs/>
          <w:lang w:val="en-GB"/>
        </w:rPr>
        <w:t xml:space="preserve"> </w:t>
      </w:r>
      <w:r w:rsidRPr="00905105">
        <w:rPr>
          <w:bCs/>
          <w:i/>
          <w:iCs/>
          <w:lang w:val="en-GB"/>
        </w:rPr>
        <w:t xml:space="preserve">Constituting Europe: </w:t>
      </w:r>
      <w:r w:rsidRPr="00905105">
        <w:rPr>
          <w:bCs/>
          <w:i/>
          <w:iCs/>
          <w:lang w:val="en-US"/>
        </w:rPr>
        <w:t>The European Court of Human Rights in a National</w:t>
      </w:r>
      <w:r w:rsidRPr="00905105">
        <w:rPr>
          <w:bCs/>
          <w:i/>
          <w:iCs/>
          <w:lang w:val="en-GB"/>
        </w:rPr>
        <w:t>, European and Global Context</w:t>
      </w:r>
      <w:r w:rsidRPr="00905105">
        <w:rPr>
          <w:bCs/>
          <w:iCs/>
          <w:lang w:val="en-GB"/>
        </w:rPr>
        <w:t xml:space="preserve">, (ed.) </w:t>
      </w:r>
      <w:proofErr w:type="spellStart"/>
      <w:r w:rsidRPr="00905105">
        <w:rPr>
          <w:bCs/>
          <w:iCs/>
        </w:rPr>
        <w:t>Geir</w:t>
      </w:r>
      <w:proofErr w:type="spellEnd"/>
      <w:r w:rsidRPr="00905105">
        <w:rPr>
          <w:bCs/>
          <w:iCs/>
        </w:rPr>
        <w:t xml:space="preserve"> </w:t>
      </w:r>
      <w:proofErr w:type="spellStart"/>
      <w:r w:rsidRPr="00905105">
        <w:rPr>
          <w:bCs/>
          <w:iCs/>
        </w:rPr>
        <w:t>Ulfstein</w:t>
      </w:r>
      <w:proofErr w:type="spellEnd"/>
      <w:r w:rsidRPr="00905105">
        <w:rPr>
          <w:bCs/>
          <w:iCs/>
        </w:rPr>
        <w:t xml:space="preserve">, Andreas </w:t>
      </w:r>
      <w:proofErr w:type="spellStart"/>
      <w:r w:rsidRPr="00905105">
        <w:rPr>
          <w:bCs/>
          <w:iCs/>
        </w:rPr>
        <w:t>Follesdal</w:t>
      </w:r>
      <w:proofErr w:type="spellEnd"/>
      <w:r w:rsidRPr="00905105">
        <w:rPr>
          <w:bCs/>
          <w:iCs/>
        </w:rPr>
        <w:t xml:space="preserve"> &amp; Birgit Peters, Cambridge </w:t>
      </w:r>
      <w:proofErr w:type="spellStart"/>
      <w:r w:rsidRPr="00905105">
        <w:rPr>
          <w:bCs/>
          <w:iCs/>
        </w:rPr>
        <w:t>University</w:t>
      </w:r>
      <w:proofErr w:type="spellEnd"/>
      <w:r w:rsidRPr="00905105">
        <w:rPr>
          <w:bCs/>
          <w:iCs/>
        </w:rPr>
        <w:t xml:space="preserve"> </w:t>
      </w:r>
      <w:proofErr w:type="spellStart"/>
      <w:r w:rsidRPr="00905105">
        <w:rPr>
          <w:bCs/>
          <w:iCs/>
        </w:rPr>
        <w:t>Press</w:t>
      </w:r>
      <w:proofErr w:type="spellEnd"/>
      <w:r w:rsidRPr="00905105">
        <w:rPr>
          <w:bCs/>
          <w:iCs/>
        </w:rPr>
        <w:t xml:space="preserve">, 2013, 263-300 </w:t>
      </w:r>
      <w:r w:rsidRPr="00905105">
        <w:rPr>
          <w:b/>
          <w:bCs/>
          <w:iCs/>
        </w:rPr>
        <w:t>;</w:t>
      </w:r>
    </w:p>
    <w:p w:rsidR="002062F9" w:rsidRPr="00905105" w:rsidRDefault="000504F0" w:rsidP="000504F0">
      <w:pPr>
        <w:jc w:val="both"/>
        <w:rPr>
          <w:bCs/>
        </w:rPr>
      </w:pPr>
      <w:r w:rsidRPr="00905105">
        <w:rPr>
          <w:bCs/>
        </w:rPr>
        <w:t xml:space="preserve"> </w:t>
      </w:r>
      <w:r w:rsidR="002062F9" w:rsidRPr="00905105">
        <w:rPr>
          <w:bCs/>
        </w:rPr>
        <w:t>« </w:t>
      </w:r>
      <w:r w:rsidR="002062F9" w:rsidRPr="00905105">
        <w:rPr>
          <w:b/>
          <w:bCs/>
        </w:rPr>
        <w:t>La subsidiarité dans l’exécution des arrêts de la Cour européenne des droits de l’homme</w:t>
      </w:r>
      <w:r w:rsidR="002062F9" w:rsidRPr="00905105">
        <w:rPr>
          <w:bCs/>
        </w:rPr>
        <w:t xml:space="preserve"> », </w:t>
      </w:r>
      <w:r w:rsidR="002062F9" w:rsidRPr="00905105">
        <w:rPr>
          <w:bCs/>
          <w:i/>
        </w:rPr>
        <w:t>La subsidiarité dans la mise en œuvre de la CEDH</w:t>
      </w:r>
      <w:r w:rsidR="002062F9" w:rsidRPr="00905105">
        <w:rPr>
          <w:bCs/>
        </w:rPr>
        <w:t xml:space="preserve">, </w:t>
      </w:r>
      <w:proofErr w:type="spellStart"/>
      <w:r w:rsidR="002062F9" w:rsidRPr="00905105">
        <w:rPr>
          <w:bCs/>
        </w:rPr>
        <w:t>dir</w:t>
      </w:r>
      <w:proofErr w:type="spellEnd"/>
      <w:r w:rsidR="002062F9" w:rsidRPr="00905105">
        <w:rPr>
          <w:bCs/>
        </w:rPr>
        <w:t xml:space="preserve">. F. Sudre, </w:t>
      </w:r>
      <w:proofErr w:type="spellStart"/>
      <w:r w:rsidR="002062F9" w:rsidRPr="00905105">
        <w:rPr>
          <w:bCs/>
        </w:rPr>
        <w:t>Bruylant-Nemesis</w:t>
      </w:r>
      <w:proofErr w:type="spellEnd"/>
      <w:r w:rsidR="002062F9" w:rsidRPr="00905105">
        <w:rPr>
          <w:bCs/>
        </w:rPr>
        <w:t xml:space="preserve">, Coll. Droit et Justice, </w:t>
      </w:r>
      <w:r w:rsidR="002062F9" w:rsidRPr="00905105">
        <w:rPr>
          <w:bCs/>
          <w:i/>
        </w:rPr>
        <w:t>sous presse,</w:t>
      </w:r>
      <w:r w:rsidR="002062F9" w:rsidRPr="00905105">
        <w:rPr>
          <w:bCs/>
        </w:rPr>
        <w:t xml:space="preserve"> 2014 ;</w:t>
      </w:r>
    </w:p>
    <w:p w:rsidR="002062F9" w:rsidRPr="00905105" w:rsidRDefault="002062F9" w:rsidP="002062F9">
      <w:pPr>
        <w:jc w:val="both"/>
        <w:rPr>
          <w:bCs/>
        </w:rPr>
      </w:pPr>
      <w:r w:rsidRPr="00905105">
        <w:rPr>
          <w:bCs/>
        </w:rPr>
        <w:t>« </w:t>
      </w:r>
      <w:r w:rsidRPr="00905105">
        <w:rPr>
          <w:b/>
          <w:bCs/>
        </w:rPr>
        <w:t>La mise en œuvre des arrêts, le rôle du Comité des Ministres</w:t>
      </w:r>
      <w:r w:rsidRPr="00905105">
        <w:rPr>
          <w:bCs/>
        </w:rPr>
        <w:t xml:space="preserve"> », in </w:t>
      </w:r>
      <w:r w:rsidRPr="00905105">
        <w:rPr>
          <w:bCs/>
          <w:i/>
        </w:rPr>
        <w:t xml:space="preserve">Conférence sur l’avenir à long terme de la Cour européenne des droits de l’homme, Actes de la Conférence d’Oslo 7-8 April 2014, </w:t>
      </w:r>
      <w:proofErr w:type="spellStart"/>
      <w:r w:rsidRPr="00905105">
        <w:rPr>
          <w:bCs/>
        </w:rPr>
        <w:t>PluriCourts</w:t>
      </w:r>
      <w:proofErr w:type="spellEnd"/>
      <w:r w:rsidRPr="00905105">
        <w:rPr>
          <w:bCs/>
        </w:rPr>
        <w:t>, Conseil de l’Europe, mai 2014, 149-168 ;</w:t>
      </w:r>
    </w:p>
    <w:p w:rsidR="002062F9" w:rsidRPr="00905105" w:rsidRDefault="00D42CE8" w:rsidP="002062F9">
      <w:pPr>
        <w:jc w:val="both"/>
        <w:rPr>
          <w:bCs/>
        </w:rPr>
      </w:pPr>
      <w:r w:rsidRPr="00905105">
        <w:rPr>
          <w:b/>
          <w:bCs/>
        </w:rPr>
        <w:t>« </w:t>
      </w:r>
      <w:r w:rsidR="002062F9" w:rsidRPr="00905105">
        <w:rPr>
          <w:b/>
          <w:bCs/>
        </w:rPr>
        <w:t>Avant-propos</w:t>
      </w:r>
      <w:r w:rsidRPr="00905105">
        <w:rPr>
          <w:b/>
          <w:bCs/>
        </w:rPr>
        <w:t> »</w:t>
      </w:r>
      <w:r w:rsidR="002062F9" w:rsidRPr="00905105">
        <w:rPr>
          <w:bCs/>
        </w:rPr>
        <w:t xml:space="preserve">, in </w:t>
      </w:r>
      <w:r w:rsidR="002062F9" w:rsidRPr="00905105">
        <w:rPr>
          <w:bCs/>
          <w:i/>
          <w:iCs/>
        </w:rPr>
        <w:t>La Cour européenne des droits de l’homme et la presse,</w:t>
      </w:r>
      <w:r w:rsidR="002062F9" w:rsidRPr="00905105">
        <w:rPr>
          <w:b/>
          <w:bCs/>
          <w:i/>
          <w:iCs/>
        </w:rPr>
        <w:t xml:space="preserve"> </w:t>
      </w:r>
      <w:proofErr w:type="spellStart"/>
      <w:r w:rsidR="002062F9" w:rsidRPr="00905105">
        <w:rPr>
          <w:bCs/>
          <w:iCs/>
        </w:rPr>
        <w:t>dir</w:t>
      </w:r>
      <w:proofErr w:type="spellEnd"/>
      <w:r w:rsidR="002062F9" w:rsidRPr="00905105">
        <w:rPr>
          <w:bCs/>
          <w:iCs/>
        </w:rPr>
        <w:t xml:space="preserve">. P. </w:t>
      </w:r>
      <w:proofErr w:type="spellStart"/>
      <w:r w:rsidR="002062F9" w:rsidRPr="00905105">
        <w:rPr>
          <w:bCs/>
          <w:iCs/>
        </w:rPr>
        <w:t>Dourneau</w:t>
      </w:r>
      <w:proofErr w:type="spellEnd"/>
      <w:r w:rsidR="002062F9" w:rsidRPr="00905105">
        <w:rPr>
          <w:bCs/>
          <w:iCs/>
        </w:rPr>
        <w:t xml:space="preserve">-Josette et E. Lambert </w:t>
      </w:r>
      <w:proofErr w:type="spellStart"/>
      <w:r w:rsidR="002062F9" w:rsidRPr="00905105">
        <w:rPr>
          <w:bCs/>
          <w:iCs/>
        </w:rPr>
        <w:t>Abdelgawad</w:t>
      </w:r>
      <w:proofErr w:type="spellEnd"/>
      <w:r w:rsidR="002062F9" w:rsidRPr="00905105">
        <w:rPr>
          <w:bCs/>
          <w:iCs/>
        </w:rPr>
        <w:t xml:space="preserve">, en préparation, </w:t>
      </w:r>
      <w:proofErr w:type="spellStart"/>
      <w:r w:rsidR="002062F9" w:rsidRPr="00905105">
        <w:rPr>
          <w:bCs/>
          <w:iCs/>
        </w:rPr>
        <w:t>Bruylant</w:t>
      </w:r>
      <w:proofErr w:type="spellEnd"/>
      <w:r w:rsidR="002062F9" w:rsidRPr="00905105">
        <w:rPr>
          <w:bCs/>
          <w:iCs/>
        </w:rPr>
        <w:t xml:space="preserve"> – </w:t>
      </w:r>
      <w:proofErr w:type="spellStart"/>
      <w:r w:rsidR="002062F9" w:rsidRPr="00905105">
        <w:rPr>
          <w:bCs/>
          <w:iCs/>
        </w:rPr>
        <w:t>Nemesis</w:t>
      </w:r>
      <w:proofErr w:type="spellEnd"/>
      <w:r w:rsidR="002062F9" w:rsidRPr="00905105">
        <w:rPr>
          <w:bCs/>
          <w:iCs/>
        </w:rPr>
        <w:t>, Coll. Droit et Justice, sous presse, nov. 2014 ;</w:t>
      </w:r>
    </w:p>
    <w:p w:rsidR="002062F9" w:rsidRPr="00905105" w:rsidRDefault="002062F9" w:rsidP="002062F9">
      <w:pPr>
        <w:jc w:val="both"/>
        <w:rPr>
          <w:bCs/>
          <w:lang w:val="en-US"/>
        </w:rPr>
      </w:pPr>
      <w:r w:rsidRPr="00905105">
        <w:rPr>
          <w:bCs/>
        </w:rPr>
        <w:t>« </w:t>
      </w:r>
      <w:r w:rsidRPr="00905105">
        <w:rPr>
          <w:b/>
          <w:bCs/>
        </w:rPr>
        <w:t>Quelques leçons de la lecture comparée des discours d’ouverture judiciaire des Présidents de la Cour européenne des droits de l’homme</w:t>
      </w:r>
      <w:r w:rsidRPr="00905105">
        <w:rPr>
          <w:bCs/>
        </w:rPr>
        <w:t xml:space="preserve"> », in </w:t>
      </w:r>
      <w:r w:rsidRPr="00905105">
        <w:rPr>
          <w:bCs/>
          <w:i/>
          <w:iCs/>
        </w:rPr>
        <w:t>La Cour européenne des droits de l’homme et la presse,</w:t>
      </w:r>
      <w:r w:rsidRPr="00905105">
        <w:rPr>
          <w:b/>
          <w:bCs/>
          <w:i/>
          <w:iCs/>
        </w:rPr>
        <w:t xml:space="preserve"> </w:t>
      </w:r>
      <w:proofErr w:type="spellStart"/>
      <w:r w:rsidRPr="00905105">
        <w:rPr>
          <w:bCs/>
          <w:iCs/>
        </w:rPr>
        <w:t>dir</w:t>
      </w:r>
      <w:proofErr w:type="spellEnd"/>
      <w:r w:rsidRPr="00905105">
        <w:rPr>
          <w:bCs/>
          <w:iCs/>
        </w:rPr>
        <w:t xml:space="preserve">. P. </w:t>
      </w:r>
      <w:proofErr w:type="spellStart"/>
      <w:r w:rsidRPr="00905105">
        <w:rPr>
          <w:bCs/>
          <w:iCs/>
        </w:rPr>
        <w:t>Dourneau</w:t>
      </w:r>
      <w:proofErr w:type="spellEnd"/>
      <w:r w:rsidRPr="00905105">
        <w:rPr>
          <w:bCs/>
          <w:iCs/>
        </w:rPr>
        <w:t xml:space="preserve">-Josette et E. Lambert </w:t>
      </w:r>
      <w:proofErr w:type="spellStart"/>
      <w:r w:rsidRPr="00905105">
        <w:rPr>
          <w:bCs/>
          <w:iCs/>
        </w:rPr>
        <w:t>Abdelgawad</w:t>
      </w:r>
      <w:proofErr w:type="spellEnd"/>
      <w:r w:rsidRPr="00905105">
        <w:rPr>
          <w:bCs/>
          <w:iCs/>
        </w:rPr>
        <w:t xml:space="preserve">, en préparation, </w:t>
      </w:r>
      <w:proofErr w:type="spellStart"/>
      <w:r w:rsidRPr="00905105">
        <w:rPr>
          <w:bCs/>
          <w:iCs/>
        </w:rPr>
        <w:t>Bruylant</w:t>
      </w:r>
      <w:proofErr w:type="spellEnd"/>
      <w:r w:rsidRPr="00905105">
        <w:rPr>
          <w:bCs/>
          <w:iCs/>
        </w:rPr>
        <w:t xml:space="preserve"> – </w:t>
      </w:r>
      <w:proofErr w:type="spellStart"/>
      <w:r w:rsidRPr="00905105">
        <w:rPr>
          <w:bCs/>
          <w:iCs/>
        </w:rPr>
        <w:t>Nemesis</w:t>
      </w:r>
      <w:proofErr w:type="spellEnd"/>
      <w:r w:rsidRPr="00905105">
        <w:rPr>
          <w:bCs/>
          <w:iCs/>
        </w:rPr>
        <w:t xml:space="preserve">, Coll. </w:t>
      </w:r>
      <w:r w:rsidRPr="00905105">
        <w:rPr>
          <w:bCs/>
          <w:iCs/>
          <w:lang w:val="en-US"/>
        </w:rPr>
        <w:t xml:space="preserve">Droit et Justice, sous </w:t>
      </w:r>
      <w:proofErr w:type="spellStart"/>
      <w:r w:rsidRPr="00905105">
        <w:rPr>
          <w:bCs/>
          <w:iCs/>
          <w:lang w:val="en-US"/>
        </w:rPr>
        <w:t>presse</w:t>
      </w:r>
      <w:proofErr w:type="spellEnd"/>
      <w:r w:rsidRPr="00905105">
        <w:rPr>
          <w:bCs/>
          <w:iCs/>
          <w:lang w:val="en-US"/>
        </w:rPr>
        <w:t> ;</w:t>
      </w:r>
    </w:p>
    <w:p w:rsidR="00B70CE9" w:rsidRPr="00905105" w:rsidRDefault="00B70CE9" w:rsidP="00B70CE9">
      <w:pPr>
        <w:jc w:val="both"/>
        <w:rPr>
          <w:bCs/>
          <w:iCs/>
          <w:lang w:val="en-US"/>
        </w:rPr>
      </w:pPr>
      <w:r w:rsidRPr="00905105">
        <w:rPr>
          <w:b/>
          <w:bCs/>
          <w:i/>
          <w:iCs/>
          <w:lang w:val="en-US"/>
        </w:rPr>
        <w:t>“</w:t>
      </w:r>
      <w:r w:rsidRPr="00905105">
        <w:rPr>
          <w:b/>
          <w:bCs/>
          <w:iCs/>
          <w:lang w:val="en-US"/>
        </w:rPr>
        <w:t>Is there a need to advance the jurisprudence of the European Court of human rights with regard the</w:t>
      </w:r>
      <w:r w:rsidRPr="00905105">
        <w:rPr>
          <w:b/>
          <w:bCs/>
          <w:i/>
          <w:iCs/>
          <w:lang w:val="en-US"/>
        </w:rPr>
        <w:t xml:space="preserve"> </w:t>
      </w:r>
      <w:r w:rsidRPr="00905105">
        <w:rPr>
          <w:b/>
          <w:bCs/>
          <w:iCs/>
          <w:lang w:val="en-US"/>
        </w:rPr>
        <w:t>award of Damages</w:t>
      </w:r>
      <w:r w:rsidRPr="00905105">
        <w:rPr>
          <w:b/>
          <w:bCs/>
          <w:i/>
          <w:iCs/>
          <w:lang w:val="en-US"/>
        </w:rPr>
        <w:t xml:space="preserve">”, </w:t>
      </w:r>
      <w:r w:rsidRPr="00905105">
        <w:rPr>
          <w:bCs/>
          <w:iCs/>
          <w:lang w:val="en-US"/>
        </w:rPr>
        <w:t xml:space="preserve">in </w:t>
      </w:r>
      <w:r w:rsidRPr="00905105">
        <w:rPr>
          <w:bCs/>
          <w:i/>
          <w:iCs/>
          <w:lang w:val="en-US"/>
        </w:rPr>
        <w:t>Judgments of the European Court of Human Rights – Effects and Implementation</w:t>
      </w:r>
      <w:r w:rsidRPr="00905105">
        <w:rPr>
          <w:bCs/>
          <w:iCs/>
          <w:lang w:val="en-US"/>
        </w:rPr>
        <w:t xml:space="preserve">, dir. </w:t>
      </w:r>
      <w:proofErr w:type="spellStart"/>
      <w:r w:rsidRPr="00905105">
        <w:rPr>
          <w:bCs/>
          <w:iCs/>
          <w:lang w:val="en-US"/>
        </w:rPr>
        <w:t>Anja</w:t>
      </w:r>
      <w:proofErr w:type="spellEnd"/>
      <w:r w:rsidRPr="00905105">
        <w:rPr>
          <w:bCs/>
          <w:iCs/>
          <w:lang w:val="en-US"/>
        </w:rPr>
        <w:t xml:space="preserve"> Seibert-</w:t>
      </w:r>
      <w:proofErr w:type="spellStart"/>
      <w:r w:rsidRPr="00905105">
        <w:rPr>
          <w:bCs/>
          <w:iCs/>
          <w:lang w:val="en-US"/>
        </w:rPr>
        <w:t>Fohr</w:t>
      </w:r>
      <w:proofErr w:type="spellEnd"/>
      <w:r w:rsidRPr="00905105">
        <w:rPr>
          <w:bCs/>
          <w:iCs/>
          <w:lang w:val="en-US"/>
        </w:rPr>
        <w:t xml:space="preserve"> &amp; M. </w:t>
      </w:r>
      <w:proofErr w:type="spellStart"/>
      <w:r w:rsidRPr="00905105">
        <w:rPr>
          <w:bCs/>
          <w:iCs/>
          <w:lang w:val="en-US"/>
        </w:rPr>
        <w:t>Villiger</w:t>
      </w:r>
      <w:proofErr w:type="spellEnd"/>
      <w:r w:rsidRPr="00905105">
        <w:rPr>
          <w:bCs/>
          <w:iCs/>
          <w:lang w:val="en-US"/>
        </w:rPr>
        <w:t xml:space="preserve">, 2014, </w:t>
      </w:r>
      <w:r w:rsidRPr="00905105">
        <w:rPr>
          <w:bCs/>
          <w:i/>
          <w:iCs/>
          <w:lang w:val="en-US"/>
        </w:rPr>
        <w:t>under press</w:t>
      </w:r>
      <w:r w:rsidRPr="00905105">
        <w:rPr>
          <w:bCs/>
          <w:iCs/>
          <w:lang w:val="en-US"/>
        </w:rPr>
        <w:t>;</w:t>
      </w:r>
    </w:p>
    <w:p w:rsidR="00B70CE9" w:rsidRPr="00905105" w:rsidRDefault="00B70CE9" w:rsidP="00B70CE9">
      <w:pPr>
        <w:jc w:val="both"/>
        <w:rPr>
          <w:bCs/>
          <w:iCs/>
          <w:lang w:val="en-US"/>
        </w:rPr>
      </w:pPr>
      <w:r w:rsidRPr="00905105">
        <w:rPr>
          <w:b/>
          <w:bCs/>
          <w:i/>
          <w:iCs/>
          <w:lang w:val="en-US"/>
        </w:rPr>
        <w:t>“</w:t>
      </w:r>
      <w:r w:rsidRPr="00905105">
        <w:rPr>
          <w:b/>
          <w:bCs/>
          <w:iCs/>
          <w:lang w:val="en-US"/>
        </w:rPr>
        <w:t>European Court of Human Rights</w:t>
      </w:r>
      <w:r w:rsidRPr="00905105">
        <w:rPr>
          <w:b/>
          <w:bCs/>
          <w:i/>
          <w:iCs/>
          <w:lang w:val="en-US"/>
        </w:rPr>
        <w:t xml:space="preserve">”, </w:t>
      </w:r>
      <w:r w:rsidRPr="00905105">
        <w:rPr>
          <w:bCs/>
          <w:iCs/>
          <w:lang w:val="en-US"/>
        </w:rPr>
        <w:t xml:space="preserve">in </w:t>
      </w:r>
      <w:r w:rsidRPr="00905105">
        <w:rPr>
          <w:bCs/>
          <w:i/>
          <w:iCs/>
          <w:lang w:val="en-US"/>
        </w:rPr>
        <w:t xml:space="preserve">The Council of Europe: </w:t>
      </w:r>
      <w:proofErr w:type="gramStart"/>
      <w:r w:rsidRPr="00905105">
        <w:rPr>
          <w:bCs/>
          <w:i/>
          <w:iCs/>
          <w:lang w:val="en-US"/>
        </w:rPr>
        <w:t>its</w:t>
      </w:r>
      <w:proofErr w:type="gramEnd"/>
      <w:r w:rsidRPr="00905105">
        <w:rPr>
          <w:bCs/>
          <w:i/>
          <w:iCs/>
          <w:lang w:val="en-US"/>
        </w:rPr>
        <w:t xml:space="preserve"> Law and Policies</w:t>
      </w:r>
      <w:r w:rsidRPr="00905105">
        <w:rPr>
          <w:bCs/>
          <w:iCs/>
          <w:lang w:val="en-US"/>
        </w:rPr>
        <w:t xml:space="preserve">, </w:t>
      </w:r>
      <w:proofErr w:type="spellStart"/>
      <w:r w:rsidRPr="00905105">
        <w:rPr>
          <w:bCs/>
          <w:iCs/>
          <w:lang w:val="en-US"/>
        </w:rPr>
        <w:t>Dr</w:t>
      </w:r>
      <w:proofErr w:type="spellEnd"/>
      <w:r w:rsidRPr="00905105">
        <w:rPr>
          <w:bCs/>
          <w:iCs/>
          <w:lang w:val="en-US"/>
        </w:rPr>
        <w:t xml:space="preserve"> S. </w:t>
      </w:r>
      <w:proofErr w:type="spellStart"/>
      <w:r w:rsidRPr="00905105">
        <w:rPr>
          <w:bCs/>
          <w:iCs/>
          <w:lang w:val="en-US"/>
        </w:rPr>
        <w:t>Schmahl</w:t>
      </w:r>
      <w:proofErr w:type="spellEnd"/>
      <w:r w:rsidRPr="00905105">
        <w:rPr>
          <w:bCs/>
          <w:iCs/>
          <w:lang w:val="en-US"/>
        </w:rPr>
        <w:t xml:space="preserve"> &amp; </w:t>
      </w:r>
      <w:proofErr w:type="spellStart"/>
      <w:r w:rsidRPr="00905105">
        <w:rPr>
          <w:bCs/>
          <w:iCs/>
          <w:lang w:val="en-US"/>
        </w:rPr>
        <w:t>Dr</w:t>
      </w:r>
      <w:proofErr w:type="spellEnd"/>
      <w:r w:rsidRPr="00905105">
        <w:rPr>
          <w:bCs/>
          <w:iCs/>
          <w:lang w:val="en-US"/>
        </w:rPr>
        <w:t xml:space="preserve"> M. Breuer (</w:t>
      </w:r>
      <w:proofErr w:type="spellStart"/>
      <w:r w:rsidRPr="00905105">
        <w:rPr>
          <w:bCs/>
          <w:iCs/>
          <w:lang w:val="en-US"/>
        </w:rPr>
        <w:t>eds</w:t>
      </w:r>
      <w:proofErr w:type="spellEnd"/>
      <w:r w:rsidRPr="00905105">
        <w:rPr>
          <w:bCs/>
          <w:iCs/>
          <w:lang w:val="en-US"/>
        </w:rPr>
        <w:t xml:space="preserve">), Oxford University Press, 2015, </w:t>
      </w:r>
      <w:r w:rsidRPr="00905105">
        <w:rPr>
          <w:bCs/>
          <w:i/>
          <w:iCs/>
          <w:lang w:val="en-US"/>
        </w:rPr>
        <w:t>under preparation</w:t>
      </w:r>
      <w:r w:rsidRPr="00905105">
        <w:rPr>
          <w:bCs/>
          <w:iCs/>
          <w:lang w:val="en-US"/>
        </w:rPr>
        <w:t>;</w:t>
      </w:r>
    </w:p>
    <w:p w:rsidR="00B70CE9" w:rsidRPr="00905105" w:rsidRDefault="00B70CE9" w:rsidP="00B70CE9">
      <w:pPr>
        <w:jc w:val="both"/>
        <w:rPr>
          <w:bCs/>
          <w:iCs/>
          <w:lang w:val="en-US"/>
        </w:rPr>
      </w:pPr>
      <w:r w:rsidRPr="00905105">
        <w:rPr>
          <w:b/>
          <w:bCs/>
          <w:i/>
          <w:iCs/>
          <w:lang w:val="en-US"/>
        </w:rPr>
        <w:t>“</w:t>
      </w:r>
      <w:r w:rsidRPr="00905105">
        <w:rPr>
          <w:b/>
          <w:bCs/>
          <w:iCs/>
          <w:lang w:val="en-US"/>
        </w:rPr>
        <w:t xml:space="preserve">Enforcement of </w:t>
      </w:r>
      <w:proofErr w:type="spellStart"/>
      <w:r w:rsidRPr="00905105">
        <w:rPr>
          <w:b/>
          <w:bCs/>
          <w:iCs/>
          <w:lang w:val="en-US"/>
        </w:rPr>
        <w:t>ECtHR</w:t>
      </w:r>
      <w:proofErr w:type="spellEnd"/>
      <w:r w:rsidRPr="00905105">
        <w:rPr>
          <w:b/>
          <w:bCs/>
          <w:iCs/>
          <w:lang w:val="en-US"/>
        </w:rPr>
        <w:t xml:space="preserve"> Judgments in Europe</w:t>
      </w:r>
      <w:r w:rsidRPr="00905105">
        <w:rPr>
          <w:b/>
          <w:bCs/>
          <w:i/>
          <w:iCs/>
          <w:lang w:val="en-US"/>
        </w:rPr>
        <w:t xml:space="preserve">”, </w:t>
      </w:r>
      <w:r w:rsidRPr="00905105">
        <w:rPr>
          <w:bCs/>
          <w:iCs/>
          <w:lang w:val="en-US"/>
        </w:rPr>
        <w:t xml:space="preserve">in </w:t>
      </w:r>
      <w:r w:rsidRPr="00905105">
        <w:rPr>
          <w:bCs/>
          <w:i/>
          <w:iCs/>
          <w:lang w:val="en-US"/>
        </w:rPr>
        <w:t>The Enforcement of EU law, Methods against Member States’ Defiance,</w:t>
      </w:r>
      <w:r w:rsidRPr="00905105">
        <w:rPr>
          <w:bCs/>
          <w:iCs/>
          <w:lang w:val="en-US"/>
        </w:rPr>
        <w:t xml:space="preserve"> ed. A. </w:t>
      </w:r>
      <w:proofErr w:type="spellStart"/>
      <w:r w:rsidRPr="00905105">
        <w:rPr>
          <w:bCs/>
          <w:iCs/>
          <w:lang w:val="en-US"/>
        </w:rPr>
        <w:t>Jakab</w:t>
      </w:r>
      <w:proofErr w:type="spellEnd"/>
      <w:r w:rsidRPr="00905105">
        <w:rPr>
          <w:bCs/>
          <w:iCs/>
          <w:lang w:val="en-US"/>
        </w:rPr>
        <w:t xml:space="preserve"> &amp; D. </w:t>
      </w:r>
      <w:proofErr w:type="spellStart"/>
      <w:r w:rsidRPr="00905105">
        <w:rPr>
          <w:bCs/>
          <w:iCs/>
          <w:lang w:val="en-US"/>
        </w:rPr>
        <w:t>Kochenov</w:t>
      </w:r>
      <w:proofErr w:type="spellEnd"/>
      <w:r w:rsidRPr="00905105">
        <w:rPr>
          <w:bCs/>
          <w:iCs/>
          <w:lang w:val="en-US"/>
        </w:rPr>
        <w:t xml:space="preserve">, OUP, 2015, </w:t>
      </w:r>
      <w:r w:rsidRPr="00905105">
        <w:rPr>
          <w:bCs/>
          <w:i/>
          <w:iCs/>
          <w:lang w:val="en-US"/>
        </w:rPr>
        <w:t>under preparation</w:t>
      </w:r>
      <w:r w:rsidRPr="00905105">
        <w:rPr>
          <w:bCs/>
          <w:iCs/>
          <w:lang w:val="en-US"/>
        </w:rPr>
        <w:t>;</w:t>
      </w:r>
    </w:p>
    <w:p w:rsidR="00B70CE9" w:rsidRPr="00905105" w:rsidRDefault="00B70CE9" w:rsidP="00B70CE9">
      <w:pPr>
        <w:jc w:val="both"/>
        <w:rPr>
          <w:bCs/>
          <w:iCs/>
          <w:lang w:val="en-US"/>
        </w:rPr>
      </w:pPr>
      <w:r w:rsidRPr="00905105">
        <w:rPr>
          <w:b/>
          <w:bCs/>
          <w:i/>
          <w:iCs/>
          <w:lang w:val="en-US"/>
        </w:rPr>
        <w:lastRenderedPageBreak/>
        <w:t>“</w:t>
      </w:r>
      <w:r w:rsidRPr="00905105">
        <w:rPr>
          <w:b/>
          <w:bCs/>
          <w:iCs/>
          <w:lang w:val="en-US"/>
        </w:rPr>
        <w:t xml:space="preserve">A collective complaint mechanism before the European Court of Human </w:t>
      </w:r>
      <w:proofErr w:type="gramStart"/>
      <w:r w:rsidRPr="00905105">
        <w:rPr>
          <w:b/>
          <w:bCs/>
          <w:iCs/>
          <w:lang w:val="en-US"/>
        </w:rPr>
        <w:t>Rights ?</w:t>
      </w:r>
      <w:proofErr w:type="gramEnd"/>
      <w:r w:rsidRPr="00905105">
        <w:rPr>
          <w:b/>
          <w:bCs/>
          <w:iCs/>
          <w:lang w:val="en-US"/>
        </w:rPr>
        <w:t xml:space="preserve"> Moving from mass actions to group actions</w:t>
      </w:r>
      <w:r w:rsidRPr="00905105">
        <w:rPr>
          <w:b/>
          <w:bCs/>
          <w:i/>
          <w:iCs/>
          <w:lang w:val="en-US"/>
        </w:rPr>
        <w:t xml:space="preserve">”, </w:t>
      </w:r>
      <w:r w:rsidRPr="00905105">
        <w:rPr>
          <w:bCs/>
          <w:iCs/>
          <w:lang w:val="fi-FI"/>
        </w:rPr>
        <w:t xml:space="preserve">in Henry Carey (ed.) </w:t>
      </w:r>
      <w:r w:rsidRPr="00905105">
        <w:rPr>
          <w:bCs/>
          <w:i/>
          <w:iCs/>
          <w:lang w:val="en-US"/>
        </w:rPr>
        <w:t>What Effect Do European Institutions have on Human Rights and Governance in the EU</w:t>
      </w:r>
      <w:proofErr w:type="gramStart"/>
      <w:r w:rsidRPr="00905105">
        <w:rPr>
          <w:bCs/>
          <w:i/>
          <w:iCs/>
          <w:lang w:val="en-US"/>
        </w:rPr>
        <w:t>?</w:t>
      </w:r>
      <w:r w:rsidRPr="00905105">
        <w:rPr>
          <w:bCs/>
          <w:iCs/>
          <w:lang w:val="en-US"/>
        </w:rPr>
        <w:t>,</w:t>
      </w:r>
      <w:proofErr w:type="gramEnd"/>
      <w:r w:rsidRPr="00905105">
        <w:rPr>
          <w:bCs/>
          <w:iCs/>
          <w:lang w:val="en-US"/>
        </w:rPr>
        <w:t xml:space="preserve"> </w:t>
      </w:r>
      <w:r w:rsidRPr="00905105">
        <w:rPr>
          <w:bCs/>
          <w:iCs/>
          <w:lang w:val="fi-FI"/>
        </w:rPr>
        <w:t>Lexington Books</w:t>
      </w:r>
      <w:r w:rsidRPr="00905105">
        <w:rPr>
          <w:bCs/>
          <w:iCs/>
          <w:lang w:val="en-US"/>
        </w:rPr>
        <w:t>, under press, 2015;</w:t>
      </w:r>
    </w:p>
    <w:p w:rsidR="00B70CE9" w:rsidRPr="00905105" w:rsidRDefault="00B70CE9" w:rsidP="00B70CE9">
      <w:pPr>
        <w:jc w:val="both"/>
        <w:rPr>
          <w:bCs/>
          <w:lang w:val="en-US"/>
        </w:rPr>
      </w:pPr>
      <w:r w:rsidRPr="00905105">
        <w:rPr>
          <w:b/>
          <w:bCs/>
          <w:lang w:val="en-US"/>
        </w:rPr>
        <w:t>« </w:t>
      </w:r>
      <w:proofErr w:type="spellStart"/>
      <w:r w:rsidRPr="00905105">
        <w:rPr>
          <w:b/>
          <w:bCs/>
          <w:lang w:val="en-US"/>
        </w:rPr>
        <w:t>Reparaçao</w:t>
      </w:r>
      <w:proofErr w:type="spellEnd"/>
      <w:r w:rsidRPr="00905105">
        <w:rPr>
          <w:b/>
          <w:bCs/>
          <w:lang w:val="en-US"/>
        </w:rPr>
        <w:t xml:space="preserve"> das </w:t>
      </w:r>
      <w:proofErr w:type="spellStart"/>
      <w:r w:rsidRPr="00905105">
        <w:rPr>
          <w:b/>
          <w:bCs/>
          <w:lang w:val="en-US"/>
        </w:rPr>
        <w:t>vitimas</w:t>
      </w:r>
      <w:proofErr w:type="spellEnd"/>
      <w:r w:rsidRPr="00905105">
        <w:rPr>
          <w:b/>
          <w:bCs/>
          <w:lang w:val="en-US"/>
        </w:rPr>
        <w:t xml:space="preserve"> de crimes </w:t>
      </w:r>
      <w:proofErr w:type="spellStart"/>
      <w:r w:rsidRPr="00905105">
        <w:rPr>
          <w:b/>
          <w:bCs/>
          <w:lang w:val="en-US"/>
        </w:rPr>
        <w:t>internacionais</w:t>
      </w:r>
      <w:proofErr w:type="spellEnd"/>
      <w:r w:rsidRPr="00905105">
        <w:rPr>
          <w:bCs/>
          <w:lang w:val="en-US"/>
        </w:rPr>
        <w:t xml:space="preserve">, In </w:t>
      </w:r>
      <w:proofErr w:type="spellStart"/>
      <w:r w:rsidRPr="00905105">
        <w:rPr>
          <w:bCs/>
          <w:i/>
          <w:lang w:val="en-US"/>
        </w:rPr>
        <w:t>Globalizaçao</w:t>
      </w:r>
      <w:proofErr w:type="spellEnd"/>
      <w:r w:rsidRPr="00905105">
        <w:rPr>
          <w:bCs/>
          <w:i/>
          <w:lang w:val="en-US"/>
        </w:rPr>
        <w:t xml:space="preserve"> e </w:t>
      </w:r>
      <w:proofErr w:type="spellStart"/>
      <w:r w:rsidRPr="00905105">
        <w:rPr>
          <w:bCs/>
          <w:i/>
          <w:lang w:val="en-US"/>
        </w:rPr>
        <w:t>internacionalizaçao</w:t>
      </w:r>
      <w:proofErr w:type="spellEnd"/>
      <w:r w:rsidRPr="00905105">
        <w:rPr>
          <w:bCs/>
          <w:i/>
          <w:lang w:val="en-US"/>
        </w:rPr>
        <w:t xml:space="preserve"> do </w:t>
      </w:r>
      <w:proofErr w:type="spellStart"/>
      <w:r w:rsidRPr="00905105">
        <w:rPr>
          <w:bCs/>
          <w:i/>
          <w:lang w:val="en-US"/>
        </w:rPr>
        <w:t>direito</w:t>
      </w:r>
      <w:proofErr w:type="spellEnd"/>
      <w:r w:rsidRPr="00905105">
        <w:rPr>
          <w:bCs/>
          <w:i/>
          <w:lang w:val="en-US"/>
        </w:rPr>
        <w:t xml:space="preserve"> penal</w:t>
      </w:r>
      <w:r w:rsidRPr="00905105">
        <w:rPr>
          <w:bCs/>
          <w:lang w:val="en-US"/>
        </w:rPr>
        <w:t xml:space="preserve">, Alberto do </w:t>
      </w:r>
      <w:proofErr w:type="spellStart"/>
      <w:r w:rsidRPr="00905105">
        <w:rPr>
          <w:bCs/>
          <w:lang w:val="en-US"/>
        </w:rPr>
        <w:t>Amaral</w:t>
      </w:r>
      <w:proofErr w:type="spellEnd"/>
      <w:r w:rsidRPr="00905105">
        <w:rPr>
          <w:bCs/>
          <w:lang w:val="en-US"/>
        </w:rPr>
        <w:t xml:space="preserve"> Jr. e K. Martin-</w:t>
      </w:r>
      <w:proofErr w:type="spellStart"/>
      <w:r w:rsidRPr="00905105">
        <w:rPr>
          <w:bCs/>
          <w:lang w:val="en-US"/>
        </w:rPr>
        <w:t>Chenut</w:t>
      </w:r>
      <w:proofErr w:type="spellEnd"/>
      <w:r w:rsidRPr="00905105">
        <w:rPr>
          <w:bCs/>
          <w:lang w:val="en-US"/>
        </w:rPr>
        <w:t xml:space="preserve"> (org), Sao Paulo : </w:t>
      </w:r>
      <w:proofErr w:type="spellStart"/>
      <w:r w:rsidRPr="00905105">
        <w:rPr>
          <w:bCs/>
          <w:lang w:val="en-US"/>
        </w:rPr>
        <w:t>Editora</w:t>
      </w:r>
      <w:proofErr w:type="spellEnd"/>
      <w:r w:rsidRPr="00905105">
        <w:rPr>
          <w:bCs/>
          <w:lang w:val="en-US"/>
        </w:rPr>
        <w:t xml:space="preserve"> </w:t>
      </w:r>
      <w:proofErr w:type="spellStart"/>
      <w:r w:rsidRPr="00905105">
        <w:rPr>
          <w:bCs/>
          <w:lang w:val="en-US"/>
        </w:rPr>
        <w:t>Revista</w:t>
      </w:r>
      <w:proofErr w:type="spellEnd"/>
      <w:r w:rsidRPr="00905105">
        <w:rPr>
          <w:bCs/>
          <w:lang w:val="en-US"/>
        </w:rPr>
        <w:t xml:space="preserve"> dos </w:t>
      </w:r>
      <w:proofErr w:type="spellStart"/>
      <w:r w:rsidRPr="00905105">
        <w:rPr>
          <w:bCs/>
          <w:lang w:val="en-US"/>
        </w:rPr>
        <w:t>Tribunais</w:t>
      </w:r>
      <w:proofErr w:type="spellEnd"/>
      <w:r w:rsidRPr="00905105">
        <w:rPr>
          <w:bCs/>
          <w:lang w:val="en-US"/>
        </w:rPr>
        <w:t xml:space="preserve">, ??, </w:t>
      </w:r>
      <w:r w:rsidRPr="00905105">
        <w:rPr>
          <w:bCs/>
          <w:i/>
          <w:lang w:val="en-US"/>
        </w:rPr>
        <w:t>forthcoming</w:t>
      </w:r>
      <w:r w:rsidRPr="00905105">
        <w:rPr>
          <w:bCs/>
          <w:lang w:val="en-US"/>
        </w:rPr>
        <w:t> ;</w:t>
      </w:r>
    </w:p>
    <w:p w:rsidR="00E65A12" w:rsidRPr="00905105" w:rsidRDefault="00E65A12" w:rsidP="00E65A12">
      <w:pPr>
        <w:jc w:val="both"/>
        <w:rPr>
          <w:bCs/>
        </w:rPr>
      </w:pPr>
      <w:r w:rsidRPr="00905105">
        <w:rPr>
          <w:bCs/>
        </w:rPr>
        <w:t>« </w:t>
      </w:r>
      <w:r w:rsidRPr="00905105">
        <w:rPr>
          <w:b/>
          <w:bCs/>
        </w:rPr>
        <w:t>Le contrôle du juge français des nouveaux risques sanitaires et environnementaux, entre faute et précaution</w:t>
      </w:r>
      <w:r w:rsidRPr="00905105">
        <w:rPr>
          <w:bCs/>
        </w:rPr>
        <w:t> », en préparation, 2015 ;</w:t>
      </w:r>
    </w:p>
    <w:p w:rsidR="00E65A12" w:rsidRPr="00905105" w:rsidRDefault="00E65A12" w:rsidP="00E65A12">
      <w:pPr>
        <w:jc w:val="both"/>
        <w:rPr>
          <w:bCs/>
        </w:rPr>
      </w:pPr>
      <w:r w:rsidRPr="00905105">
        <w:rPr>
          <w:bCs/>
        </w:rPr>
        <w:t>« </w:t>
      </w:r>
      <w:r w:rsidRPr="00905105">
        <w:rPr>
          <w:b/>
          <w:bCs/>
        </w:rPr>
        <w:t>Les victimes du Médiator : mobilisations et réparations en justice</w:t>
      </w:r>
      <w:r w:rsidRPr="00905105">
        <w:rPr>
          <w:bCs/>
        </w:rPr>
        <w:t> », en préparation, 2015 ;</w:t>
      </w:r>
    </w:p>
    <w:p w:rsidR="006A5BF7" w:rsidRPr="00905105" w:rsidRDefault="006A5BF7" w:rsidP="006A5BF7">
      <w:pPr>
        <w:rPr>
          <w:b/>
          <w:u w:val="single"/>
        </w:rPr>
      </w:pPr>
    </w:p>
    <w:p w:rsidR="006A5BF7" w:rsidRPr="00905105" w:rsidRDefault="006A5BF7" w:rsidP="006A5BF7">
      <w:pPr>
        <w:numPr>
          <w:ilvl w:val="0"/>
          <w:numId w:val="1"/>
        </w:numPr>
        <w:rPr>
          <w:b/>
          <w:u w:val="single"/>
        </w:rPr>
      </w:pPr>
      <w:r w:rsidRPr="00905105">
        <w:rPr>
          <w:b/>
          <w:u w:val="single"/>
        </w:rPr>
        <w:t xml:space="preserve">Articles dans des revues sans comité de lecture, articles de synthèse et contribution à des ouvrages de synthèse </w:t>
      </w:r>
    </w:p>
    <w:p w:rsidR="001F1227" w:rsidRPr="00905105" w:rsidRDefault="001F1227" w:rsidP="001F1227">
      <w:pPr>
        <w:spacing w:line="240" w:lineRule="auto"/>
        <w:jc w:val="both"/>
        <w:rPr>
          <w:b/>
          <w:bCs/>
        </w:rPr>
      </w:pPr>
      <w:r w:rsidRPr="00574D33">
        <w:rPr>
          <w:b/>
          <w:bCs/>
          <w:highlight w:val="green"/>
        </w:rPr>
        <w:t>Avant 2001 :</w:t>
      </w:r>
    </w:p>
    <w:p w:rsidR="001F1227" w:rsidRPr="00905105" w:rsidRDefault="001F1227" w:rsidP="001F1227">
      <w:pPr>
        <w:spacing w:line="240" w:lineRule="auto"/>
        <w:jc w:val="both"/>
        <w:rPr>
          <w:bCs/>
        </w:rPr>
      </w:pPr>
      <w:r w:rsidRPr="00905105">
        <w:rPr>
          <w:b/>
          <w:bCs/>
        </w:rPr>
        <w:t>« Les droits de l’homme dans l’Union européenne, chronique d’actualité</w:t>
      </w:r>
      <w:r w:rsidRPr="00905105">
        <w:rPr>
          <w:bCs/>
        </w:rPr>
        <w:t xml:space="preserve"> », avec J.F. </w:t>
      </w:r>
      <w:proofErr w:type="spellStart"/>
      <w:r w:rsidRPr="00905105">
        <w:rPr>
          <w:bCs/>
        </w:rPr>
        <w:t>Flauss</w:t>
      </w:r>
      <w:proofErr w:type="spellEnd"/>
      <w:r w:rsidRPr="00905105">
        <w:rPr>
          <w:bCs/>
        </w:rPr>
        <w:t xml:space="preserve"> et C. </w:t>
      </w:r>
      <w:proofErr w:type="spellStart"/>
      <w:r w:rsidRPr="00905105">
        <w:rPr>
          <w:bCs/>
        </w:rPr>
        <w:t>Sciotti</w:t>
      </w:r>
      <w:proofErr w:type="spellEnd"/>
      <w:r w:rsidRPr="00905105">
        <w:rPr>
          <w:bCs/>
        </w:rPr>
        <w:t xml:space="preserve">, </w:t>
      </w:r>
      <w:r w:rsidRPr="00905105">
        <w:rPr>
          <w:bCs/>
          <w:i/>
          <w:iCs/>
        </w:rPr>
        <w:t>Revue de droit international et de droit comparé</w:t>
      </w:r>
      <w:r w:rsidRPr="00905105">
        <w:rPr>
          <w:bCs/>
        </w:rPr>
        <w:t>, 1999, pp.109-161 ;</w:t>
      </w:r>
    </w:p>
    <w:p w:rsidR="001F1227" w:rsidRPr="00905105" w:rsidRDefault="001F1227" w:rsidP="006A5BF7">
      <w:pPr>
        <w:rPr>
          <w:bCs/>
          <w:iCs/>
        </w:rPr>
      </w:pPr>
    </w:p>
    <w:p w:rsidR="002062F9" w:rsidRPr="00905105" w:rsidRDefault="002062F9" w:rsidP="006A5BF7">
      <w:pPr>
        <w:rPr>
          <w:bCs/>
          <w:iCs/>
        </w:rPr>
      </w:pPr>
      <w:r w:rsidRPr="00574D33">
        <w:rPr>
          <w:bCs/>
          <w:iCs/>
          <w:highlight w:val="green"/>
        </w:rPr>
        <w:t>De 2001 à juin 2010 :</w:t>
      </w:r>
    </w:p>
    <w:p w:rsidR="00473CD8" w:rsidRPr="00905105" w:rsidRDefault="00473CD8" w:rsidP="00F302FE">
      <w:pPr>
        <w:jc w:val="both"/>
        <w:rPr>
          <w:bCs/>
          <w:iCs/>
        </w:rPr>
      </w:pPr>
      <w:r w:rsidRPr="00905105">
        <w:rPr>
          <w:bCs/>
          <w:iCs/>
        </w:rPr>
        <w:t>« </w:t>
      </w:r>
      <w:r w:rsidRPr="00905105">
        <w:rPr>
          <w:b/>
          <w:bCs/>
          <w:iCs/>
        </w:rPr>
        <w:t>La remise en cause du régime de la prescription par les crimes internationaux : perspectives comparées et internationales</w:t>
      </w:r>
      <w:r w:rsidRPr="00905105">
        <w:rPr>
          <w:bCs/>
          <w:iCs/>
        </w:rPr>
        <w:t xml:space="preserve"> », avec </w:t>
      </w:r>
      <w:proofErr w:type="spellStart"/>
      <w:r w:rsidRPr="00905105">
        <w:rPr>
          <w:bCs/>
          <w:iCs/>
        </w:rPr>
        <w:t>Kathia</w:t>
      </w:r>
      <w:proofErr w:type="spellEnd"/>
      <w:r w:rsidRPr="00905105">
        <w:rPr>
          <w:bCs/>
          <w:iCs/>
        </w:rPr>
        <w:t xml:space="preserve"> Martin-</w:t>
      </w:r>
      <w:proofErr w:type="spellStart"/>
      <w:r w:rsidRPr="00905105">
        <w:rPr>
          <w:bCs/>
          <w:iCs/>
        </w:rPr>
        <w:t>Chenut</w:t>
      </w:r>
      <w:proofErr w:type="spellEnd"/>
      <w:r w:rsidRPr="00905105">
        <w:rPr>
          <w:bCs/>
          <w:iCs/>
        </w:rPr>
        <w:t>,</w:t>
      </w:r>
      <w:r w:rsidRPr="00905105">
        <w:rPr>
          <w:b/>
          <w:bCs/>
          <w:iCs/>
        </w:rPr>
        <w:t xml:space="preserve"> </w:t>
      </w:r>
      <w:r w:rsidRPr="00905105">
        <w:rPr>
          <w:bCs/>
          <w:iCs/>
        </w:rPr>
        <w:t>in</w:t>
      </w:r>
      <w:r w:rsidRPr="00905105">
        <w:rPr>
          <w:b/>
          <w:bCs/>
          <w:iCs/>
        </w:rPr>
        <w:t xml:space="preserve"> </w:t>
      </w:r>
      <w:r w:rsidRPr="00905105">
        <w:rPr>
          <w:bCs/>
          <w:i/>
          <w:iCs/>
        </w:rPr>
        <w:t>Actualité Juridique Pénal</w:t>
      </w:r>
      <w:r w:rsidRPr="00905105">
        <w:rPr>
          <w:bCs/>
          <w:iCs/>
        </w:rPr>
        <w:t>, 2006, n°7-8, pp.297-299 ;</w:t>
      </w:r>
    </w:p>
    <w:p w:rsidR="00473CD8" w:rsidRPr="00905105" w:rsidRDefault="00473CD8" w:rsidP="00F302FE">
      <w:pPr>
        <w:jc w:val="both"/>
        <w:rPr>
          <w:bCs/>
          <w:iCs/>
        </w:rPr>
      </w:pPr>
      <w:r w:rsidRPr="00905105">
        <w:rPr>
          <w:bCs/>
          <w:iCs/>
        </w:rPr>
        <w:t>« </w:t>
      </w:r>
      <w:r w:rsidRPr="00905105">
        <w:rPr>
          <w:b/>
          <w:bCs/>
          <w:iCs/>
        </w:rPr>
        <w:t>Les institutions de clémence (Amnistie, grâce, prescription) en droit international et droit constitutionnel comparé</w:t>
      </w:r>
      <w:r w:rsidRPr="00905105">
        <w:rPr>
          <w:bCs/>
          <w:iCs/>
        </w:rPr>
        <w:t xml:space="preserve"> », avec H. Ruiz </w:t>
      </w:r>
      <w:proofErr w:type="spellStart"/>
      <w:r w:rsidRPr="00905105">
        <w:rPr>
          <w:bCs/>
          <w:iCs/>
        </w:rPr>
        <w:t>Fabri</w:t>
      </w:r>
      <w:proofErr w:type="spellEnd"/>
      <w:r w:rsidRPr="00905105">
        <w:rPr>
          <w:bCs/>
          <w:iCs/>
        </w:rPr>
        <w:t xml:space="preserve">, G. </w:t>
      </w:r>
      <w:proofErr w:type="spellStart"/>
      <w:r w:rsidRPr="00905105">
        <w:rPr>
          <w:bCs/>
          <w:iCs/>
        </w:rPr>
        <w:t>Della</w:t>
      </w:r>
      <w:proofErr w:type="spellEnd"/>
      <w:r w:rsidRPr="00905105">
        <w:rPr>
          <w:bCs/>
          <w:iCs/>
        </w:rPr>
        <w:t xml:space="preserve"> Morte et K. Martin-</w:t>
      </w:r>
      <w:proofErr w:type="spellStart"/>
      <w:r w:rsidRPr="00905105">
        <w:rPr>
          <w:bCs/>
          <w:iCs/>
        </w:rPr>
        <w:t>Chenut</w:t>
      </w:r>
      <w:proofErr w:type="spellEnd"/>
      <w:r w:rsidRPr="00905105">
        <w:rPr>
          <w:bCs/>
          <w:iCs/>
        </w:rPr>
        <w:t xml:space="preserve">, </w:t>
      </w:r>
      <w:r w:rsidRPr="00905105">
        <w:rPr>
          <w:bCs/>
          <w:i/>
          <w:iCs/>
        </w:rPr>
        <w:t>Archives de Politique criminelle</w:t>
      </w:r>
      <w:r w:rsidRPr="00905105">
        <w:rPr>
          <w:bCs/>
          <w:iCs/>
        </w:rPr>
        <w:t>, n°28, 2006, pp.237-258 ;</w:t>
      </w:r>
    </w:p>
    <w:p w:rsidR="00BB6C6F" w:rsidRPr="00905105" w:rsidRDefault="00F302FE" w:rsidP="00BB6C6F">
      <w:pPr>
        <w:jc w:val="both"/>
        <w:rPr>
          <w:bCs/>
        </w:rPr>
      </w:pPr>
      <w:r w:rsidRPr="00905105">
        <w:rPr>
          <w:b/>
          <w:bCs/>
        </w:rPr>
        <w:t xml:space="preserve"> </w:t>
      </w:r>
      <w:r w:rsidR="00BB6C6F" w:rsidRPr="00905105">
        <w:rPr>
          <w:b/>
          <w:bCs/>
        </w:rPr>
        <w:t xml:space="preserve">« L’exécution des arrêts de la Cour européenne des droits de l’homme (2006) », </w:t>
      </w:r>
      <w:r w:rsidR="00BB6C6F" w:rsidRPr="00905105">
        <w:rPr>
          <w:bCs/>
        </w:rPr>
        <w:t xml:space="preserve">Chronique annuelle à la </w:t>
      </w:r>
      <w:r w:rsidR="00BB6C6F" w:rsidRPr="00905105">
        <w:rPr>
          <w:bCs/>
          <w:i/>
        </w:rPr>
        <w:t>Revue Trimestrielle des Droits de l’Homme</w:t>
      </w:r>
      <w:r w:rsidR="00BB6C6F" w:rsidRPr="00905105">
        <w:rPr>
          <w:bCs/>
        </w:rPr>
        <w:t>, juillet 2007, vol.71, pp.669-705 ;</w:t>
      </w:r>
    </w:p>
    <w:p w:rsidR="00BB6C6F" w:rsidRPr="00905105" w:rsidRDefault="00BB6C6F" w:rsidP="00BB6C6F">
      <w:pPr>
        <w:jc w:val="both"/>
        <w:rPr>
          <w:bCs/>
        </w:rPr>
      </w:pPr>
      <w:r w:rsidRPr="00905105">
        <w:rPr>
          <w:b/>
          <w:bCs/>
        </w:rPr>
        <w:t xml:space="preserve">« L’exécution des arrêts de la Cour européenne des droits de l’homme (2007) », </w:t>
      </w:r>
      <w:r w:rsidRPr="00905105">
        <w:rPr>
          <w:bCs/>
        </w:rPr>
        <w:t xml:space="preserve">Chronique annuelle à la </w:t>
      </w:r>
      <w:r w:rsidRPr="00905105">
        <w:rPr>
          <w:bCs/>
          <w:i/>
        </w:rPr>
        <w:t>Revue Trimestrielle des Droits de l’Homme</w:t>
      </w:r>
      <w:r w:rsidRPr="00905105">
        <w:rPr>
          <w:bCs/>
        </w:rPr>
        <w:t>, juillet 2008, vol. 75, pp.647-686 ;</w:t>
      </w:r>
    </w:p>
    <w:p w:rsidR="00BB6C6F" w:rsidRPr="00905105" w:rsidRDefault="00BB6C6F" w:rsidP="00BB6C6F">
      <w:pPr>
        <w:jc w:val="both"/>
        <w:rPr>
          <w:bCs/>
        </w:rPr>
      </w:pPr>
      <w:r w:rsidRPr="00905105">
        <w:rPr>
          <w:b/>
          <w:bCs/>
          <w:iCs/>
        </w:rPr>
        <w:t xml:space="preserve">Rubrique « Afrique (état des droits de l’homme en) », </w:t>
      </w:r>
      <w:r w:rsidRPr="00905105">
        <w:rPr>
          <w:bCs/>
          <w:iCs/>
        </w:rPr>
        <w:t xml:space="preserve">in </w:t>
      </w:r>
      <w:r w:rsidRPr="00905105">
        <w:rPr>
          <w:bCs/>
          <w:i/>
          <w:iCs/>
        </w:rPr>
        <w:t>Dictionnaire des droits de l’homme</w:t>
      </w:r>
      <w:r w:rsidRPr="00905105">
        <w:rPr>
          <w:bCs/>
          <w:iCs/>
        </w:rPr>
        <w:t xml:space="preserve">, </w:t>
      </w:r>
      <w:proofErr w:type="spellStart"/>
      <w:r w:rsidRPr="00905105">
        <w:rPr>
          <w:bCs/>
        </w:rPr>
        <w:t>dir</w:t>
      </w:r>
      <w:proofErr w:type="spellEnd"/>
      <w:r w:rsidRPr="00905105">
        <w:rPr>
          <w:bCs/>
        </w:rPr>
        <w:t xml:space="preserve">. J. </w:t>
      </w:r>
      <w:proofErr w:type="spellStart"/>
      <w:r w:rsidRPr="00905105">
        <w:rPr>
          <w:bCs/>
        </w:rPr>
        <w:t>Andriantsimbazovina</w:t>
      </w:r>
      <w:proofErr w:type="spellEnd"/>
      <w:r w:rsidRPr="00905105">
        <w:rPr>
          <w:bCs/>
        </w:rPr>
        <w:t xml:space="preserve">, H. Gaudin, J.P. </w:t>
      </w:r>
      <w:proofErr w:type="spellStart"/>
      <w:r w:rsidRPr="00905105">
        <w:rPr>
          <w:bCs/>
        </w:rPr>
        <w:t>Marguénaud</w:t>
      </w:r>
      <w:proofErr w:type="spellEnd"/>
      <w:r w:rsidRPr="00905105">
        <w:rPr>
          <w:bCs/>
        </w:rPr>
        <w:t>, S. Rials et F. Sudre, Quadrige/</w:t>
      </w:r>
      <w:r w:rsidRPr="00905105">
        <w:rPr>
          <w:bCs/>
          <w:iCs/>
        </w:rPr>
        <w:t>PUF, 2008, pp.16-18;</w:t>
      </w:r>
    </w:p>
    <w:p w:rsidR="00BB6C6F" w:rsidRPr="00905105" w:rsidRDefault="00BB6C6F" w:rsidP="00BB6C6F">
      <w:pPr>
        <w:jc w:val="both"/>
        <w:rPr>
          <w:bCs/>
          <w:iCs/>
        </w:rPr>
      </w:pPr>
      <w:r w:rsidRPr="00905105">
        <w:rPr>
          <w:b/>
          <w:bCs/>
          <w:iCs/>
        </w:rPr>
        <w:t xml:space="preserve">Rubrique « Charte africaine des droits de l’homme et des peuples », </w:t>
      </w:r>
      <w:r w:rsidRPr="00905105">
        <w:rPr>
          <w:bCs/>
          <w:iCs/>
        </w:rPr>
        <w:t xml:space="preserve">in </w:t>
      </w:r>
      <w:r w:rsidRPr="00905105">
        <w:rPr>
          <w:bCs/>
          <w:i/>
          <w:iCs/>
        </w:rPr>
        <w:t>Dictionnaire des droits de l’homme</w:t>
      </w:r>
      <w:r w:rsidRPr="00905105">
        <w:rPr>
          <w:bCs/>
          <w:iCs/>
        </w:rPr>
        <w:t xml:space="preserve">, </w:t>
      </w:r>
      <w:proofErr w:type="spellStart"/>
      <w:r w:rsidRPr="00905105">
        <w:rPr>
          <w:bCs/>
        </w:rPr>
        <w:t>dir</w:t>
      </w:r>
      <w:proofErr w:type="spellEnd"/>
      <w:r w:rsidRPr="00905105">
        <w:rPr>
          <w:bCs/>
        </w:rPr>
        <w:t xml:space="preserve">. J. </w:t>
      </w:r>
      <w:proofErr w:type="spellStart"/>
      <w:r w:rsidRPr="00905105">
        <w:rPr>
          <w:bCs/>
        </w:rPr>
        <w:t>Andriantsimbazovina</w:t>
      </w:r>
      <w:proofErr w:type="spellEnd"/>
      <w:r w:rsidRPr="00905105">
        <w:rPr>
          <w:bCs/>
        </w:rPr>
        <w:t xml:space="preserve">, H. Gaudin, J.P. </w:t>
      </w:r>
      <w:proofErr w:type="spellStart"/>
      <w:r w:rsidRPr="00905105">
        <w:rPr>
          <w:bCs/>
        </w:rPr>
        <w:t>Marguénaud</w:t>
      </w:r>
      <w:proofErr w:type="spellEnd"/>
      <w:r w:rsidRPr="00905105">
        <w:rPr>
          <w:bCs/>
        </w:rPr>
        <w:t>, S. Rials et F. Sudre, Quadrige/</w:t>
      </w:r>
      <w:r w:rsidRPr="00905105">
        <w:rPr>
          <w:bCs/>
          <w:iCs/>
        </w:rPr>
        <w:t>PUF, 2008,  pp.121-124 ;</w:t>
      </w:r>
    </w:p>
    <w:p w:rsidR="00473CD8" w:rsidRPr="00905105" w:rsidRDefault="00B97A1E" w:rsidP="0030144C">
      <w:pPr>
        <w:jc w:val="both"/>
        <w:rPr>
          <w:bCs/>
        </w:rPr>
      </w:pPr>
      <w:r w:rsidRPr="00905105">
        <w:rPr>
          <w:bCs/>
        </w:rPr>
        <w:t xml:space="preserve">« </w:t>
      </w:r>
      <w:r w:rsidRPr="00905105">
        <w:rPr>
          <w:b/>
          <w:bCs/>
        </w:rPr>
        <w:t>L’exécution des arrêts de la Cour européenne des droits de l’homme (2008)</w:t>
      </w:r>
      <w:r w:rsidRPr="00905105">
        <w:rPr>
          <w:bCs/>
        </w:rPr>
        <w:t> »,</w:t>
      </w:r>
      <w:r w:rsidRPr="00905105">
        <w:rPr>
          <w:b/>
          <w:bCs/>
        </w:rPr>
        <w:t xml:space="preserve"> </w:t>
      </w:r>
      <w:r w:rsidRPr="00905105">
        <w:rPr>
          <w:bCs/>
        </w:rPr>
        <w:t xml:space="preserve">Chronique annuelle à la </w:t>
      </w:r>
      <w:r w:rsidRPr="00905105">
        <w:rPr>
          <w:bCs/>
          <w:i/>
        </w:rPr>
        <w:t>Revue Trimestrielle des Droits de l’Homme</w:t>
      </w:r>
      <w:r w:rsidRPr="00905105">
        <w:rPr>
          <w:bCs/>
        </w:rPr>
        <w:t>, juillet 2009, vol. 79, pp. 651 et s</w:t>
      </w:r>
      <w:proofErr w:type="gramStart"/>
      <w:r w:rsidRPr="00905105">
        <w:rPr>
          <w:bCs/>
        </w:rPr>
        <w:t>. ;</w:t>
      </w:r>
      <w:proofErr w:type="gramEnd"/>
    </w:p>
    <w:p w:rsidR="002062F9" w:rsidRPr="00905105" w:rsidRDefault="002062F9" w:rsidP="006A5BF7">
      <w:pPr>
        <w:rPr>
          <w:bCs/>
          <w:iCs/>
        </w:rPr>
      </w:pPr>
      <w:r w:rsidRPr="00574D33">
        <w:rPr>
          <w:bCs/>
          <w:iCs/>
          <w:highlight w:val="green"/>
        </w:rPr>
        <w:lastRenderedPageBreak/>
        <w:t>Depuis 2010 :</w:t>
      </w:r>
    </w:p>
    <w:p w:rsidR="00DE1770" w:rsidRPr="00905105" w:rsidRDefault="00DE1770" w:rsidP="00DE1770">
      <w:pPr>
        <w:jc w:val="both"/>
        <w:rPr>
          <w:bCs/>
          <w:iCs/>
        </w:rPr>
      </w:pPr>
      <w:r w:rsidRPr="00905105">
        <w:rPr>
          <w:b/>
          <w:bCs/>
          <w:iCs/>
        </w:rPr>
        <w:t>« Groupement philosophique non confessionnel »</w:t>
      </w:r>
      <w:r w:rsidRPr="00905105">
        <w:rPr>
          <w:bCs/>
          <w:iCs/>
        </w:rPr>
        <w:t xml:space="preserve">, in </w:t>
      </w:r>
      <w:r w:rsidRPr="00905105">
        <w:rPr>
          <w:bCs/>
          <w:i/>
          <w:iCs/>
        </w:rPr>
        <w:t>Dictionnaire du droit des religions</w:t>
      </w:r>
      <w:r w:rsidRPr="00905105">
        <w:rPr>
          <w:bCs/>
          <w:iCs/>
        </w:rPr>
        <w:t>, (</w:t>
      </w:r>
      <w:proofErr w:type="spellStart"/>
      <w:r w:rsidRPr="00905105">
        <w:rPr>
          <w:bCs/>
          <w:iCs/>
        </w:rPr>
        <w:t>dir</w:t>
      </w:r>
      <w:proofErr w:type="spellEnd"/>
      <w:r w:rsidRPr="00905105">
        <w:rPr>
          <w:bCs/>
          <w:iCs/>
        </w:rPr>
        <w:t>.) F. Messner, éd. du CNRS, 2010, pp.385-389 ;</w:t>
      </w:r>
    </w:p>
    <w:p w:rsidR="00BB6C6F" w:rsidRPr="00905105" w:rsidRDefault="00DE1770" w:rsidP="00DE1770">
      <w:pPr>
        <w:jc w:val="both"/>
        <w:rPr>
          <w:bCs/>
        </w:rPr>
      </w:pPr>
      <w:r w:rsidRPr="00905105">
        <w:rPr>
          <w:b/>
          <w:bCs/>
        </w:rPr>
        <w:t xml:space="preserve"> </w:t>
      </w:r>
      <w:r w:rsidR="00BB6C6F" w:rsidRPr="00905105">
        <w:rPr>
          <w:b/>
          <w:bCs/>
        </w:rPr>
        <w:t xml:space="preserve">« L’exécution des arrêts de la Cour Européenne des droits de l’homme », </w:t>
      </w:r>
      <w:proofErr w:type="spellStart"/>
      <w:r w:rsidR="00BB6C6F" w:rsidRPr="00905105">
        <w:rPr>
          <w:bCs/>
          <w:i/>
        </w:rPr>
        <w:t>AJPénal</w:t>
      </w:r>
      <w:proofErr w:type="spellEnd"/>
      <w:r w:rsidR="00BB6C6F" w:rsidRPr="00905105">
        <w:rPr>
          <w:bCs/>
          <w:i/>
        </w:rPr>
        <w:t>,</w:t>
      </w:r>
      <w:r w:rsidR="00BB6C6F" w:rsidRPr="00905105">
        <w:rPr>
          <w:bCs/>
        </w:rPr>
        <w:t xml:space="preserve"> fév. 2010, pp.67-69 ;</w:t>
      </w:r>
    </w:p>
    <w:p w:rsidR="00956082" w:rsidRPr="00905105" w:rsidRDefault="00BB6C6F" w:rsidP="000D4DAE">
      <w:pPr>
        <w:jc w:val="both"/>
        <w:rPr>
          <w:bCs/>
          <w:iCs/>
        </w:rPr>
      </w:pPr>
      <w:r w:rsidRPr="00905105">
        <w:rPr>
          <w:bCs/>
          <w:iCs/>
        </w:rPr>
        <w:t xml:space="preserve"> </w:t>
      </w:r>
      <w:r w:rsidR="00956082" w:rsidRPr="00905105">
        <w:rPr>
          <w:bCs/>
          <w:iCs/>
        </w:rPr>
        <w:t xml:space="preserve">« </w:t>
      </w:r>
      <w:r w:rsidR="00956082" w:rsidRPr="00905105">
        <w:rPr>
          <w:b/>
          <w:bCs/>
          <w:iCs/>
        </w:rPr>
        <w:t>L’exécution des arrêts de la Cour européenne des droits de l’homme (2009)</w:t>
      </w:r>
      <w:r w:rsidR="00956082" w:rsidRPr="00905105">
        <w:rPr>
          <w:bCs/>
          <w:iCs/>
        </w:rPr>
        <w:t xml:space="preserve"> », Chronique annuelle à la </w:t>
      </w:r>
      <w:r w:rsidR="00956082" w:rsidRPr="00905105">
        <w:rPr>
          <w:bCs/>
          <w:i/>
          <w:iCs/>
        </w:rPr>
        <w:t>Revue Trimestrielle des Droits de l’Homme</w:t>
      </w:r>
      <w:r w:rsidR="00956082" w:rsidRPr="00905105">
        <w:rPr>
          <w:bCs/>
          <w:iCs/>
        </w:rPr>
        <w:t>, oct. 2010, vol. 84, p.793;</w:t>
      </w:r>
    </w:p>
    <w:p w:rsidR="000E0624" w:rsidRPr="00905105" w:rsidRDefault="000E0624" w:rsidP="000E0624">
      <w:pPr>
        <w:jc w:val="both"/>
        <w:rPr>
          <w:bCs/>
          <w:iCs/>
        </w:rPr>
      </w:pPr>
      <w:r w:rsidRPr="00905105">
        <w:rPr>
          <w:bCs/>
          <w:iCs/>
        </w:rPr>
        <w:t>“</w:t>
      </w:r>
      <w:r w:rsidRPr="00905105">
        <w:rPr>
          <w:b/>
          <w:bCs/>
          <w:iCs/>
        </w:rPr>
        <w:t>Les effets des arrêts de la Cour Européenne des droits de l’homme</w:t>
      </w:r>
      <w:r w:rsidRPr="00905105">
        <w:rPr>
          <w:bCs/>
          <w:iCs/>
        </w:rPr>
        <w:t xml:space="preserve">”, in </w:t>
      </w:r>
      <w:r w:rsidRPr="00905105">
        <w:rPr>
          <w:bCs/>
          <w:i/>
          <w:iCs/>
        </w:rPr>
        <w:t>L’Europe et les droits de l’homme,</w:t>
      </w:r>
      <w:r w:rsidRPr="00905105">
        <w:rPr>
          <w:bCs/>
          <w:iCs/>
        </w:rPr>
        <w:t xml:space="preserve"> </w:t>
      </w:r>
      <w:proofErr w:type="spellStart"/>
      <w:r w:rsidRPr="00905105">
        <w:rPr>
          <w:bCs/>
          <w:iCs/>
        </w:rPr>
        <w:t>publ</w:t>
      </w:r>
      <w:proofErr w:type="spellEnd"/>
      <w:r w:rsidRPr="00905105">
        <w:rPr>
          <w:bCs/>
          <w:iCs/>
        </w:rPr>
        <w:t>. par la Délégation des barreaux de France, sur internet, avril 2012 ; (</w:t>
      </w:r>
      <w:r w:rsidRPr="00905105">
        <w:rPr>
          <w:bCs/>
          <w:i/>
          <w:iCs/>
        </w:rPr>
        <w:t>http://www.dbfbruxelles.eu/actesdecolloque.html</w:t>
      </w:r>
      <w:r w:rsidRPr="00905105">
        <w:rPr>
          <w:bCs/>
          <w:iCs/>
        </w:rPr>
        <w:t>)</w:t>
      </w:r>
    </w:p>
    <w:p w:rsidR="00956082" w:rsidRPr="00905105" w:rsidRDefault="00956082" w:rsidP="00956082">
      <w:pPr>
        <w:rPr>
          <w:bCs/>
          <w:iCs/>
        </w:rPr>
      </w:pPr>
      <w:r w:rsidRPr="00905105">
        <w:rPr>
          <w:bCs/>
          <w:iCs/>
        </w:rPr>
        <w:t xml:space="preserve">« </w:t>
      </w:r>
      <w:r w:rsidRPr="00905105">
        <w:rPr>
          <w:b/>
          <w:bCs/>
          <w:iCs/>
        </w:rPr>
        <w:t>L’exécution des arrêts de la Cour européenne des droits de l’homme (2010)</w:t>
      </w:r>
      <w:r w:rsidRPr="00905105">
        <w:rPr>
          <w:bCs/>
          <w:iCs/>
        </w:rPr>
        <w:t xml:space="preserve"> », Chronique annuelle à la </w:t>
      </w:r>
      <w:r w:rsidRPr="00905105">
        <w:rPr>
          <w:bCs/>
          <w:i/>
          <w:iCs/>
        </w:rPr>
        <w:t>Revue Trimestrielle des Droits de l’Homme</w:t>
      </w:r>
      <w:r w:rsidRPr="00905105">
        <w:rPr>
          <w:bCs/>
          <w:iCs/>
        </w:rPr>
        <w:t>, oct. 2011 ;</w:t>
      </w:r>
    </w:p>
    <w:p w:rsidR="00956082" w:rsidRPr="00905105" w:rsidRDefault="00956082" w:rsidP="00DE1770">
      <w:pPr>
        <w:jc w:val="both"/>
        <w:rPr>
          <w:bCs/>
          <w:iCs/>
        </w:rPr>
      </w:pPr>
      <w:r w:rsidRPr="00905105">
        <w:rPr>
          <w:bCs/>
          <w:iCs/>
        </w:rPr>
        <w:t>« </w:t>
      </w:r>
      <w:r w:rsidRPr="00905105">
        <w:rPr>
          <w:b/>
          <w:bCs/>
          <w:iCs/>
        </w:rPr>
        <w:t>Cour Européenne des droits de l’homme et droit international général (2010)</w:t>
      </w:r>
      <w:r w:rsidRPr="00905105">
        <w:rPr>
          <w:bCs/>
          <w:iCs/>
        </w:rPr>
        <w:t xml:space="preserve">» avec S. </w:t>
      </w:r>
      <w:proofErr w:type="spellStart"/>
      <w:r w:rsidRPr="00905105">
        <w:rPr>
          <w:bCs/>
          <w:iCs/>
        </w:rPr>
        <w:t>Touzé</w:t>
      </w:r>
      <w:proofErr w:type="spellEnd"/>
      <w:r w:rsidRPr="00905105">
        <w:rPr>
          <w:bCs/>
          <w:iCs/>
        </w:rPr>
        <w:t xml:space="preserve">, </w:t>
      </w:r>
      <w:r w:rsidRPr="00905105">
        <w:rPr>
          <w:bCs/>
          <w:i/>
          <w:iCs/>
        </w:rPr>
        <w:t>AFDI</w:t>
      </w:r>
      <w:r w:rsidRPr="00905105">
        <w:rPr>
          <w:bCs/>
          <w:iCs/>
        </w:rPr>
        <w:t>, 2010, parution 2011, pp.689-705 ;</w:t>
      </w:r>
    </w:p>
    <w:p w:rsidR="00956082" w:rsidRPr="00905105" w:rsidRDefault="00956082" w:rsidP="00956082">
      <w:pPr>
        <w:rPr>
          <w:bCs/>
          <w:iCs/>
        </w:rPr>
      </w:pPr>
      <w:r w:rsidRPr="00905105">
        <w:rPr>
          <w:bCs/>
          <w:iCs/>
        </w:rPr>
        <w:t>« </w:t>
      </w:r>
      <w:r w:rsidRPr="00905105">
        <w:rPr>
          <w:b/>
          <w:bCs/>
          <w:iCs/>
        </w:rPr>
        <w:t>L’exécution des arrêts de la Cour européenne des droits de l’homme</w:t>
      </w:r>
      <w:r w:rsidRPr="00905105">
        <w:rPr>
          <w:bCs/>
          <w:iCs/>
        </w:rPr>
        <w:t> </w:t>
      </w:r>
      <w:r w:rsidRPr="00905105">
        <w:rPr>
          <w:b/>
          <w:bCs/>
          <w:iCs/>
        </w:rPr>
        <w:t>(2011)</w:t>
      </w:r>
      <w:r w:rsidRPr="00905105">
        <w:rPr>
          <w:bCs/>
          <w:iCs/>
        </w:rPr>
        <w:t xml:space="preserve"> », Chronique annuelle à la </w:t>
      </w:r>
      <w:r w:rsidRPr="00905105">
        <w:rPr>
          <w:bCs/>
          <w:i/>
          <w:iCs/>
        </w:rPr>
        <w:t>Revue Trimestrielle des Droits de l’Homme</w:t>
      </w:r>
      <w:r w:rsidRPr="00905105">
        <w:rPr>
          <w:bCs/>
          <w:iCs/>
        </w:rPr>
        <w:t>, oct. 2012, pp.861-886. </w:t>
      </w:r>
    </w:p>
    <w:p w:rsidR="00956082" w:rsidRPr="00905105" w:rsidRDefault="00956082" w:rsidP="00956082">
      <w:pPr>
        <w:rPr>
          <w:bCs/>
          <w:iCs/>
        </w:rPr>
      </w:pPr>
      <w:r w:rsidRPr="00905105">
        <w:rPr>
          <w:bCs/>
          <w:iCs/>
        </w:rPr>
        <w:t>« </w:t>
      </w:r>
      <w:r w:rsidRPr="00905105">
        <w:rPr>
          <w:b/>
          <w:bCs/>
          <w:iCs/>
        </w:rPr>
        <w:t>L’exécution des arrêts de la Cour européenne des droits de l’homme</w:t>
      </w:r>
      <w:r w:rsidRPr="00905105">
        <w:rPr>
          <w:bCs/>
          <w:iCs/>
        </w:rPr>
        <w:t> </w:t>
      </w:r>
      <w:r w:rsidRPr="00905105">
        <w:rPr>
          <w:b/>
          <w:bCs/>
          <w:iCs/>
        </w:rPr>
        <w:t>(2012)</w:t>
      </w:r>
      <w:r w:rsidRPr="00905105">
        <w:rPr>
          <w:bCs/>
          <w:iCs/>
        </w:rPr>
        <w:t xml:space="preserve"> », Chronique annuelle à la </w:t>
      </w:r>
      <w:r w:rsidRPr="00905105">
        <w:rPr>
          <w:bCs/>
          <w:i/>
          <w:iCs/>
        </w:rPr>
        <w:t>Revue Trimestrielle des Droits de l’Homme</w:t>
      </w:r>
      <w:r w:rsidRPr="00905105">
        <w:rPr>
          <w:bCs/>
          <w:iCs/>
        </w:rPr>
        <w:t>, juillet 2013/vol.95, pp.635 et s</w:t>
      </w:r>
      <w:proofErr w:type="gramStart"/>
      <w:r w:rsidRPr="00905105">
        <w:rPr>
          <w:bCs/>
          <w:iCs/>
        </w:rPr>
        <w:t>..</w:t>
      </w:r>
      <w:proofErr w:type="gramEnd"/>
    </w:p>
    <w:p w:rsidR="00956082" w:rsidRPr="00905105" w:rsidRDefault="00956082" w:rsidP="00DE1770">
      <w:pPr>
        <w:jc w:val="both"/>
        <w:rPr>
          <w:bCs/>
          <w:iCs/>
        </w:rPr>
      </w:pPr>
      <w:r w:rsidRPr="00905105">
        <w:rPr>
          <w:bCs/>
          <w:iCs/>
        </w:rPr>
        <w:t>« </w:t>
      </w:r>
      <w:r w:rsidRPr="00905105">
        <w:rPr>
          <w:b/>
          <w:bCs/>
          <w:iCs/>
        </w:rPr>
        <w:t>L’exécution des arrêts de la Cour européenne des droits de l’homme</w:t>
      </w:r>
      <w:r w:rsidRPr="00905105">
        <w:rPr>
          <w:bCs/>
          <w:iCs/>
        </w:rPr>
        <w:t> </w:t>
      </w:r>
      <w:r w:rsidRPr="00905105">
        <w:rPr>
          <w:b/>
          <w:bCs/>
          <w:iCs/>
        </w:rPr>
        <w:t>(2013)</w:t>
      </w:r>
      <w:r w:rsidRPr="00905105">
        <w:rPr>
          <w:bCs/>
          <w:iCs/>
        </w:rPr>
        <w:t xml:space="preserve"> : </w:t>
      </w:r>
      <w:r w:rsidRPr="00905105">
        <w:rPr>
          <w:b/>
          <w:bCs/>
          <w:iCs/>
        </w:rPr>
        <w:t>bilan et perspectives d’avenir</w:t>
      </w:r>
      <w:r w:rsidRPr="00905105">
        <w:rPr>
          <w:bCs/>
          <w:iCs/>
        </w:rPr>
        <w:t xml:space="preserve">», Chronique annuelle à la </w:t>
      </w:r>
      <w:r w:rsidRPr="00905105">
        <w:rPr>
          <w:bCs/>
          <w:i/>
          <w:iCs/>
        </w:rPr>
        <w:t>Revue Trimestrielle des Droits de l’Homme</w:t>
      </w:r>
      <w:r w:rsidRPr="00905105">
        <w:rPr>
          <w:bCs/>
          <w:iCs/>
        </w:rPr>
        <w:t>, juillet 2014 (99) 595-609 ;</w:t>
      </w:r>
    </w:p>
    <w:p w:rsidR="00736EFD" w:rsidRPr="00905105" w:rsidRDefault="00736EFD" w:rsidP="00DE1770">
      <w:pPr>
        <w:jc w:val="both"/>
        <w:rPr>
          <w:bCs/>
          <w:iCs/>
        </w:rPr>
      </w:pPr>
      <w:r w:rsidRPr="00905105">
        <w:rPr>
          <w:b/>
          <w:bCs/>
          <w:iCs/>
        </w:rPr>
        <w:t>« Le Comité intergouvernemental de l’UNESCO pour la promotion du retour de biens culturels à leur pays d’origine</w:t>
      </w:r>
      <w:r w:rsidRPr="00905105">
        <w:rPr>
          <w:bCs/>
          <w:iCs/>
        </w:rPr>
        <w:t xml:space="preserve"> </w:t>
      </w:r>
      <w:r w:rsidRPr="00905105">
        <w:rPr>
          <w:b/>
          <w:bCs/>
          <w:iCs/>
        </w:rPr>
        <w:t xml:space="preserve">ou de restitution en cas d’appropriation illégale : un bilan assez mitigé», </w:t>
      </w:r>
      <w:r w:rsidRPr="00905105">
        <w:rPr>
          <w:bCs/>
          <w:i/>
          <w:iCs/>
        </w:rPr>
        <w:t>RSC</w:t>
      </w:r>
      <w:r w:rsidRPr="00905105">
        <w:rPr>
          <w:bCs/>
          <w:iCs/>
        </w:rPr>
        <w:t>, 2012(1), pp. 265 et s</w:t>
      </w:r>
      <w:proofErr w:type="gramStart"/>
      <w:r w:rsidRPr="00905105">
        <w:rPr>
          <w:bCs/>
          <w:iCs/>
        </w:rPr>
        <w:t>..</w:t>
      </w:r>
      <w:proofErr w:type="gramEnd"/>
    </w:p>
    <w:p w:rsidR="003D16EC" w:rsidRPr="00905105" w:rsidRDefault="003D16EC" w:rsidP="003D16EC">
      <w:pPr>
        <w:jc w:val="both"/>
        <w:rPr>
          <w:bCs/>
        </w:rPr>
      </w:pPr>
      <w:r w:rsidRPr="00905105">
        <w:rPr>
          <w:bCs/>
        </w:rPr>
        <w:t>« </w:t>
      </w:r>
      <w:r w:rsidRPr="00905105">
        <w:rPr>
          <w:b/>
          <w:bCs/>
        </w:rPr>
        <w:t>Exécution des arrêts de la Cour européenne des droits de l’homme</w:t>
      </w:r>
      <w:r w:rsidRPr="00905105">
        <w:rPr>
          <w:bCs/>
        </w:rPr>
        <w:t xml:space="preserve"> », in </w:t>
      </w:r>
      <w:r w:rsidRPr="00905105">
        <w:rPr>
          <w:bCs/>
          <w:i/>
        </w:rPr>
        <w:t>Introduction aux droits de l’homme</w:t>
      </w:r>
      <w:r w:rsidRPr="00905105">
        <w:rPr>
          <w:bCs/>
        </w:rPr>
        <w:t>, (</w:t>
      </w:r>
      <w:proofErr w:type="spellStart"/>
      <w:r w:rsidRPr="00905105">
        <w:rPr>
          <w:bCs/>
        </w:rPr>
        <w:t>dir</w:t>
      </w:r>
      <w:proofErr w:type="spellEnd"/>
      <w:r w:rsidRPr="00905105">
        <w:rPr>
          <w:bCs/>
        </w:rPr>
        <w:t xml:space="preserve">.) M. </w:t>
      </w:r>
      <w:proofErr w:type="spellStart"/>
      <w:r w:rsidRPr="00905105">
        <w:rPr>
          <w:bCs/>
        </w:rPr>
        <w:t>Hertig</w:t>
      </w:r>
      <w:proofErr w:type="spellEnd"/>
      <w:r w:rsidRPr="00905105">
        <w:rPr>
          <w:bCs/>
        </w:rPr>
        <w:t xml:space="preserve"> Randall &amp; M. </w:t>
      </w:r>
      <w:proofErr w:type="spellStart"/>
      <w:r w:rsidRPr="00905105">
        <w:rPr>
          <w:bCs/>
        </w:rPr>
        <w:t>Hottelie</w:t>
      </w:r>
      <w:r w:rsidR="00905105">
        <w:rPr>
          <w:bCs/>
        </w:rPr>
        <w:t>r</w:t>
      </w:r>
      <w:proofErr w:type="spellEnd"/>
      <w:r w:rsidR="00905105">
        <w:rPr>
          <w:bCs/>
        </w:rPr>
        <w:t xml:space="preserve">, </w:t>
      </w:r>
      <w:proofErr w:type="spellStart"/>
      <w:r w:rsidR="00905105">
        <w:rPr>
          <w:bCs/>
        </w:rPr>
        <w:t>Schulthess</w:t>
      </w:r>
      <w:proofErr w:type="spellEnd"/>
      <w:r w:rsidR="00905105">
        <w:rPr>
          <w:bCs/>
        </w:rPr>
        <w:t>, juin 2014, pp.427-440</w:t>
      </w:r>
      <w:r w:rsidRPr="00905105">
        <w:rPr>
          <w:bCs/>
        </w:rPr>
        <w:t>;</w:t>
      </w:r>
    </w:p>
    <w:p w:rsidR="00D42CE8" w:rsidRPr="00905105" w:rsidRDefault="00D42CE8" w:rsidP="00D42CE8">
      <w:pPr>
        <w:jc w:val="both"/>
        <w:rPr>
          <w:bCs/>
          <w:iCs/>
        </w:rPr>
      </w:pPr>
      <w:r w:rsidRPr="00905105">
        <w:rPr>
          <w:bCs/>
        </w:rPr>
        <w:t>« </w:t>
      </w:r>
      <w:r w:rsidRPr="00905105">
        <w:rPr>
          <w:b/>
          <w:bCs/>
        </w:rPr>
        <w:t>Intellectuels (Tribunaux populaires)</w:t>
      </w:r>
      <w:r w:rsidRPr="00905105">
        <w:rPr>
          <w:bCs/>
        </w:rPr>
        <w:t xml:space="preserve"> », in </w:t>
      </w:r>
      <w:r w:rsidRPr="00905105">
        <w:rPr>
          <w:bCs/>
          <w:i/>
          <w:iCs/>
        </w:rPr>
        <w:t xml:space="preserve">Dictionnaire des acteurs de l’Europe, </w:t>
      </w:r>
      <w:proofErr w:type="spellStart"/>
      <w:r w:rsidRPr="00905105">
        <w:rPr>
          <w:bCs/>
          <w:i/>
          <w:iCs/>
        </w:rPr>
        <w:t>Dictionary</w:t>
      </w:r>
      <w:proofErr w:type="spellEnd"/>
      <w:r w:rsidRPr="00905105">
        <w:rPr>
          <w:bCs/>
          <w:i/>
          <w:iCs/>
        </w:rPr>
        <w:t xml:space="preserve"> on </w:t>
      </w:r>
      <w:proofErr w:type="spellStart"/>
      <w:r w:rsidRPr="00905105">
        <w:rPr>
          <w:bCs/>
          <w:i/>
          <w:iCs/>
        </w:rPr>
        <w:t>European</w:t>
      </w:r>
      <w:proofErr w:type="spellEnd"/>
      <w:r w:rsidRPr="00905105">
        <w:rPr>
          <w:bCs/>
          <w:i/>
          <w:iCs/>
        </w:rPr>
        <w:t xml:space="preserve"> </w:t>
      </w:r>
      <w:proofErr w:type="spellStart"/>
      <w:r w:rsidRPr="00905105">
        <w:rPr>
          <w:bCs/>
          <w:i/>
          <w:iCs/>
        </w:rPr>
        <w:t>actors</w:t>
      </w:r>
      <w:proofErr w:type="spellEnd"/>
      <w:r w:rsidRPr="00905105">
        <w:rPr>
          <w:bCs/>
          <w:i/>
          <w:iCs/>
        </w:rPr>
        <w:t xml:space="preserve">, </w:t>
      </w:r>
      <w:proofErr w:type="spellStart"/>
      <w:r w:rsidRPr="00905105">
        <w:rPr>
          <w:bCs/>
          <w:iCs/>
        </w:rPr>
        <w:t>dir</w:t>
      </w:r>
      <w:proofErr w:type="spellEnd"/>
      <w:r w:rsidRPr="00905105">
        <w:rPr>
          <w:bCs/>
          <w:iCs/>
        </w:rPr>
        <w:t xml:space="preserve">. E. Lambert </w:t>
      </w:r>
      <w:proofErr w:type="spellStart"/>
      <w:r w:rsidRPr="00905105">
        <w:rPr>
          <w:bCs/>
          <w:iCs/>
        </w:rPr>
        <w:t>Abdelgawad</w:t>
      </w:r>
      <w:proofErr w:type="spellEnd"/>
      <w:r w:rsidRPr="00905105">
        <w:rPr>
          <w:bCs/>
          <w:iCs/>
        </w:rPr>
        <w:t xml:space="preserve"> &amp; H. Michel, en préparation, nov. 2014 ;</w:t>
      </w:r>
    </w:p>
    <w:p w:rsidR="00D42CE8" w:rsidRPr="00905105" w:rsidRDefault="00D42CE8" w:rsidP="00D42CE8">
      <w:pPr>
        <w:jc w:val="both"/>
        <w:rPr>
          <w:bCs/>
          <w:iCs/>
        </w:rPr>
      </w:pPr>
      <w:r w:rsidRPr="00905105">
        <w:rPr>
          <w:b/>
          <w:bCs/>
          <w:iCs/>
        </w:rPr>
        <w:t>« Délégués des Ministres » (Comité des Ministres du Conseil de l’Europe),</w:t>
      </w:r>
      <w:r w:rsidRPr="00905105">
        <w:rPr>
          <w:bCs/>
          <w:iCs/>
        </w:rPr>
        <w:t xml:space="preserve"> in </w:t>
      </w:r>
      <w:r w:rsidRPr="00905105">
        <w:rPr>
          <w:bCs/>
          <w:i/>
          <w:iCs/>
        </w:rPr>
        <w:t xml:space="preserve">Dictionnaire des acteurs de l’Europe, </w:t>
      </w:r>
      <w:proofErr w:type="spellStart"/>
      <w:r w:rsidRPr="00905105">
        <w:rPr>
          <w:bCs/>
          <w:i/>
          <w:iCs/>
        </w:rPr>
        <w:t>Dictionary</w:t>
      </w:r>
      <w:proofErr w:type="spellEnd"/>
      <w:r w:rsidRPr="00905105">
        <w:rPr>
          <w:bCs/>
          <w:i/>
          <w:iCs/>
        </w:rPr>
        <w:t xml:space="preserve"> on </w:t>
      </w:r>
      <w:proofErr w:type="spellStart"/>
      <w:r w:rsidRPr="00905105">
        <w:rPr>
          <w:bCs/>
          <w:i/>
          <w:iCs/>
        </w:rPr>
        <w:t>European</w:t>
      </w:r>
      <w:proofErr w:type="spellEnd"/>
      <w:r w:rsidRPr="00905105">
        <w:rPr>
          <w:bCs/>
          <w:i/>
          <w:iCs/>
        </w:rPr>
        <w:t xml:space="preserve"> </w:t>
      </w:r>
      <w:proofErr w:type="spellStart"/>
      <w:r w:rsidRPr="00905105">
        <w:rPr>
          <w:bCs/>
          <w:i/>
          <w:iCs/>
        </w:rPr>
        <w:t>actors</w:t>
      </w:r>
      <w:proofErr w:type="spellEnd"/>
      <w:r w:rsidRPr="00905105">
        <w:rPr>
          <w:bCs/>
          <w:i/>
          <w:iCs/>
        </w:rPr>
        <w:t>,</w:t>
      </w:r>
      <w:r w:rsidRPr="00905105">
        <w:rPr>
          <w:b/>
          <w:bCs/>
          <w:i/>
          <w:iCs/>
        </w:rPr>
        <w:t xml:space="preserve"> </w:t>
      </w:r>
      <w:proofErr w:type="spellStart"/>
      <w:r w:rsidRPr="00905105">
        <w:rPr>
          <w:bCs/>
          <w:iCs/>
        </w:rPr>
        <w:t>dir</w:t>
      </w:r>
      <w:proofErr w:type="spellEnd"/>
      <w:r w:rsidRPr="00905105">
        <w:rPr>
          <w:bCs/>
          <w:iCs/>
        </w:rPr>
        <w:t xml:space="preserve">. E. Lambert </w:t>
      </w:r>
      <w:proofErr w:type="spellStart"/>
      <w:r w:rsidRPr="00905105">
        <w:rPr>
          <w:bCs/>
          <w:iCs/>
        </w:rPr>
        <w:t>Abdelgawad</w:t>
      </w:r>
      <w:proofErr w:type="spellEnd"/>
      <w:r w:rsidRPr="00905105">
        <w:rPr>
          <w:bCs/>
          <w:iCs/>
        </w:rPr>
        <w:t xml:space="preserve"> &amp;  H. Michel, en préparation, nov. 2014 ;</w:t>
      </w:r>
    </w:p>
    <w:p w:rsidR="00D42CE8" w:rsidRPr="00905105" w:rsidRDefault="00D42CE8" w:rsidP="00D42CE8">
      <w:pPr>
        <w:jc w:val="both"/>
        <w:rPr>
          <w:bCs/>
          <w:lang w:val="en-US"/>
        </w:rPr>
      </w:pPr>
      <w:r w:rsidRPr="00905105">
        <w:rPr>
          <w:bCs/>
          <w:iCs/>
        </w:rPr>
        <w:t>« </w:t>
      </w:r>
      <w:r w:rsidRPr="00905105">
        <w:rPr>
          <w:b/>
          <w:bCs/>
          <w:iCs/>
        </w:rPr>
        <w:t>Subsidiarité</w:t>
      </w:r>
      <w:r w:rsidRPr="00905105">
        <w:rPr>
          <w:bCs/>
          <w:iCs/>
        </w:rPr>
        <w:t xml:space="preserve"> », in </w:t>
      </w:r>
      <w:r w:rsidRPr="00905105">
        <w:rPr>
          <w:bCs/>
          <w:i/>
          <w:iCs/>
        </w:rPr>
        <w:t>Dictionnaire des acteurs de l’Europe</w:t>
      </w:r>
      <w:r w:rsidRPr="00905105">
        <w:rPr>
          <w:b/>
          <w:bCs/>
          <w:i/>
          <w:iCs/>
        </w:rPr>
        <w:t xml:space="preserve">, </w:t>
      </w:r>
      <w:proofErr w:type="spellStart"/>
      <w:r w:rsidRPr="00905105">
        <w:rPr>
          <w:bCs/>
          <w:i/>
          <w:iCs/>
        </w:rPr>
        <w:t>Dictionary</w:t>
      </w:r>
      <w:proofErr w:type="spellEnd"/>
      <w:r w:rsidRPr="00905105">
        <w:rPr>
          <w:bCs/>
          <w:i/>
          <w:iCs/>
        </w:rPr>
        <w:t xml:space="preserve"> on </w:t>
      </w:r>
      <w:proofErr w:type="spellStart"/>
      <w:r w:rsidRPr="00905105">
        <w:rPr>
          <w:bCs/>
          <w:i/>
          <w:iCs/>
        </w:rPr>
        <w:t>European</w:t>
      </w:r>
      <w:proofErr w:type="spellEnd"/>
      <w:r w:rsidRPr="00905105">
        <w:rPr>
          <w:bCs/>
          <w:i/>
          <w:iCs/>
        </w:rPr>
        <w:t xml:space="preserve"> </w:t>
      </w:r>
      <w:proofErr w:type="spellStart"/>
      <w:r w:rsidRPr="00905105">
        <w:rPr>
          <w:bCs/>
          <w:i/>
          <w:iCs/>
        </w:rPr>
        <w:t>actors</w:t>
      </w:r>
      <w:proofErr w:type="spellEnd"/>
      <w:r w:rsidRPr="00905105">
        <w:rPr>
          <w:bCs/>
          <w:i/>
          <w:iCs/>
        </w:rPr>
        <w:t>,</w:t>
      </w:r>
      <w:r w:rsidRPr="00905105">
        <w:rPr>
          <w:b/>
          <w:bCs/>
          <w:i/>
          <w:iCs/>
        </w:rPr>
        <w:t xml:space="preserve"> </w:t>
      </w:r>
      <w:proofErr w:type="spellStart"/>
      <w:r w:rsidRPr="00905105">
        <w:rPr>
          <w:bCs/>
          <w:iCs/>
        </w:rPr>
        <w:t>dir</w:t>
      </w:r>
      <w:proofErr w:type="spellEnd"/>
      <w:r w:rsidRPr="00905105">
        <w:rPr>
          <w:bCs/>
          <w:iCs/>
        </w:rPr>
        <w:t xml:space="preserve">. </w:t>
      </w:r>
      <w:r w:rsidRPr="00905105">
        <w:rPr>
          <w:bCs/>
          <w:iCs/>
          <w:lang w:val="en-US"/>
        </w:rPr>
        <w:t xml:space="preserve">E. Lambert </w:t>
      </w:r>
      <w:proofErr w:type="spellStart"/>
      <w:r w:rsidRPr="00905105">
        <w:rPr>
          <w:bCs/>
          <w:iCs/>
          <w:lang w:val="en-US"/>
        </w:rPr>
        <w:t>Abdelgawad</w:t>
      </w:r>
      <w:proofErr w:type="spellEnd"/>
      <w:r w:rsidRPr="00905105">
        <w:rPr>
          <w:bCs/>
          <w:iCs/>
          <w:lang w:val="en-US"/>
        </w:rPr>
        <w:t xml:space="preserve"> &amp;</w:t>
      </w:r>
      <w:r w:rsidR="00DB313E">
        <w:rPr>
          <w:bCs/>
          <w:iCs/>
          <w:lang w:val="en-US"/>
        </w:rPr>
        <w:t xml:space="preserve">  H. Michel, </w:t>
      </w:r>
      <w:proofErr w:type="spellStart"/>
      <w:r w:rsidR="00DB313E">
        <w:rPr>
          <w:bCs/>
          <w:iCs/>
          <w:lang w:val="en-US"/>
        </w:rPr>
        <w:t>en</w:t>
      </w:r>
      <w:proofErr w:type="spellEnd"/>
      <w:r w:rsidR="00DB313E">
        <w:rPr>
          <w:bCs/>
          <w:iCs/>
          <w:lang w:val="en-US"/>
        </w:rPr>
        <w:t xml:space="preserve"> </w:t>
      </w:r>
      <w:proofErr w:type="spellStart"/>
      <w:r w:rsidR="00DB313E">
        <w:rPr>
          <w:bCs/>
          <w:iCs/>
          <w:lang w:val="en-US"/>
        </w:rPr>
        <w:t>préparation</w:t>
      </w:r>
      <w:proofErr w:type="spellEnd"/>
      <w:r w:rsidR="00DB313E">
        <w:rPr>
          <w:bCs/>
          <w:iCs/>
          <w:lang w:val="en-US"/>
        </w:rPr>
        <w:t xml:space="preserve">, </w:t>
      </w:r>
      <w:proofErr w:type="spellStart"/>
      <w:r w:rsidR="00DB313E">
        <w:rPr>
          <w:bCs/>
          <w:iCs/>
          <w:lang w:val="en-US"/>
        </w:rPr>
        <w:t>nov</w:t>
      </w:r>
      <w:r w:rsidRPr="00905105">
        <w:rPr>
          <w:bCs/>
          <w:iCs/>
          <w:lang w:val="en-US"/>
        </w:rPr>
        <w:t>.</w:t>
      </w:r>
      <w:proofErr w:type="spellEnd"/>
      <w:r w:rsidRPr="00905105">
        <w:rPr>
          <w:bCs/>
          <w:iCs/>
          <w:lang w:val="en-US"/>
        </w:rPr>
        <w:t xml:space="preserve"> 2014.</w:t>
      </w:r>
      <w:r w:rsidRPr="00905105">
        <w:rPr>
          <w:bCs/>
          <w:lang w:val="en-US"/>
        </w:rPr>
        <w:t xml:space="preserve"> </w:t>
      </w:r>
    </w:p>
    <w:p w:rsidR="006A5BF7" w:rsidRPr="00905105" w:rsidRDefault="006A5BF7" w:rsidP="006A5BF7">
      <w:pPr>
        <w:rPr>
          <w:b/>
          <w:u w:val="single"/>
        </w:rPr>
      </w:pPr>
    </w:p>
    <w:p w:rsidR="006A5BF7" w:rsidRPr="00905105" w:rsidRDefault="006A5BF7" w:rsidP="006A5BF7">
      <w:pPr>
        <w:numPr>
          <w:ilvl w:val="0"/>
          <w:numId w:val="1"/>
        </w:numPr>
        <w:rPr>
          <w:b/>
          <w:u w:val="single"/>
        </w:rPr>
      </w:pPr>
      <w:r w:rsidRPr="00905105">
        <w:rPr>
          <w:b/>
          <w:u w:val="single"/>
        </w:rPr>
        <w:t>Autres</w:t>
      </w:r>
    </w:p>
    <w:p w:rsidR="00E5106D" w:rsidRPr="00905105" w:rsidRDefault="00E5106D" w:rsidP="00DE1770">
      <w:pPr>
        <w:jc w:val="both"/>
        <w:rPr>
          <w:rFonts w:ascii="Arial" w:hAnsi="Arial" w:cs="Arial"/>
          <w:sz w:val="20"/>
          <w:szCs w:val="20"/>
        </w:rPr>
      </w:pPr>
      <w:r w:rsidRPr="00905105">
        <w:rPr>
          <w:rFonts w:ascii="Arial" w:hAnsi="Arial" w:cs="Arial"/>
          <w:sz w:val="20"/>
          <w:szCs w:val="20"/>
        </w:rPr>
        <w:lastRenderedPageBreak/>
        <w:t>« </w:t>
      </w:r>
      <w:r w:rsidRPr="00905105">
        <w:rPr>
          <w:rFonts w:ascii="Arial" w:hAnsi="Arial" w:cs="Arial"/>
          <w:b/>
          <w:bCs/>
          <w:sz w:val="20"/>
          <w:szCs w:val="20"/>
        </w:rPr>
        <w:t>Les crimes internationaux de la coalition américano-britannique en Irak </w:t>
      </w:r>
      <w:r w:rsidRPr="00905105">
        <w:rPr>
          <w:rFonts w:ascii="Arial" w:hAnsi="Arial" w:cs="Arial"/>
          <w:sz w:val="20"/>
          <w:szCs w:val="20"/>
        </w:rPr>
        <w:t xml:space="preserve">», avec W. </w:t>
      </w:r>
      <w:proofErr w:type="spellStart"/>
      <w:r w:rsidRPr="00905105">
        <w:rPr>
          <w:rFonts w:ascii="Arial" w:hAnsi="Arial" w:cs="Arial"/>
          <w:sz w:val="20"/>
          <w:szCs w:val="20"/>
        </w:rPr>
        <w:t>Abdelgawad</w:t>
      </w:r>
      <w:proofErr w:type="spellEnd"/>
      <w:r w:rsidRPr="00905105">
        <w:rPr>
          <w:rFonts w:ascii="Arial" w:hAnsi="Arial" w:cs="Arial"/>
          <w:sz w:val="20"/>
          <w:szCs w:val="20"/>
        </w:rPr>
        <w:t>, en ligne sur le site du Centre de recherche sur la mondialisation (</w:t>
      </w:r>
      <w:hyperlink r:id="rId6" w:history="1">
        <w:r w:rsidRPr="00905105">
          <w:rPr>
            <w:rStyle w:val="Lienhypertexte"/>
            <w:rFonts w:ascii="Arial" w:hAnsi="Arial" w:cs="Arial"/>
            <w:color w:val="auto"/>
            <w:sz w:val="20"/>
            <w:szCs w:val="20"/>
            <w:u w:val="none"/>
          </w:rPr>
          <w:t>http://globalresearch.ca/articles/ABD306A.html</w:t>
        </w:r>
      </w:hyperlink>
      <w:r w:rsidRPr="00905105">
        <w:rPr>
          <w:rFonts w:ascii="Arial" w:hAnsi="Arial" w:cs="Arial"/>
          <w:sz w:val="20"/>
          <w:szCs w:val="20"/>
        </w:rPr>
        <w:t xml:space="preserve">); (article repris sur d’autres sites internet, et traduit en </w:t>
      </w:r>
      <w:r w:rsidRPr="00905105">
        <w:rPr>
          <w:rFonts w:ascii="Arial" w:hAnsi="Arial" w:cs="Arial"/>
          <w:b/>
          <w:i/>
          <w:sz w:val="20"/>
          <w:szCs w:val="20"/>
          <w:u w:val="single"/>
        </w:rPr>
        <w:t>portugais</w:t>
      </w:r>
      <w:r w:rsidRPr="00905105">
        <w:rPr>
          <w:rFonts w:ascii="Arial" w:hAnsi="Arial" w:cs="Arial"/>
          <w:sz w:val="20"/>
          <w:szCs w:val="20"/>
        </w:rPr>
        <w:t xml:space="preserve"> et </w:t>
      </w:r>
      <w:r w:rsidRPr="00905105">
        <w:rPr>
          <w:rFonts w:ascii="Arial" w:hAnsi="Arial" w:cs="Arial"/>
          <w:b/>
          <w:i/>
          <w:sz w:val="20"/>
          <w:szCs w:val="20"/>
          <w:u w:val="single"/>
        </w:rPr>
        <w:t>espagnol</w:t>
      </w:r>
      <w:r w:rsidRPr="00905105">
        <w:rPr>
          <w:rFonts w:ascii="Arial" w:hAnsi="Arial" w:cs="Arial"/>
          <w:sz w:val="20"/>
          <w:szCs w:val="20"/>
        </w:rPr>
        <w:t>, juin 2003 ;</w:t>
      </w:r>
    </w:p>
    <w:p w:rsidR="00E5106D" w:rsidRPr="00905105" w:rsidRDefault="00E5106D" w:rsidP="00DE1770">
      <w:pPr>
        <w:jc w:val="both"/>
        <w:rPr>
          <w:rFonts w:ascii="Arial" w:hAnsi="Arial" w:cs="Arial"/>
          <w:sz w:val="20"/>
          <w:szCs w:val="20"/>
        </w:rPr>
      </w:pPr>
      <w:r w:rsidRPr="00905105">
        <w:rPr>
          <w:rFonts w:ascii="Arial" w:hAnsi="Arial" w:cs="Arial"/>
          <w:bCs/>
          <w:sz w:val="20"/>
          <w:szCs w:val="20"/>
        </w:rPr>
        <w:t>(</w:t>
      </w:r>
      <w:proofErr w:type="gramStart"/>
      <w:r w:rsidRPr="00905105">
        <w:rPr>
          <w:rFonts w:ascii="Arial" w:hAnsi="Arial" w:cs="Arial"/>
          <w:bCs/>
          <w:sz w:val="20"/>
          <w:szCs w:val="20"/>
        </w:rPr>
        <w:t>en</w:t>
      </w:r>
      <w:proofErr w:type="gramEnd"/>
      <w:r w:rsidRPr="00905105">
        <w:rPr>
          <w:rFonts w:ascii="Arial" w:hAnsi="Arial" w:cs="Arial"/>
          <w:bCs/>
          <w:sz w:val="20"/>
          <w:szCs w:val="20"/>
        </w:rPr>
        <w:t xml:space="preserve"> perse), </w:t>
      </w:r>
      <w:r w:rsidRPr="00905105">
        <w:rPr>
          <w:rFonts w:ascii="Arial" w:hAnsi="Arial" w:cs="Arial"/>
          <w:sz w:val="20"/>
          <w:szCs w:val="20"/>
        </w:rPr>
        <w:t>« </w:t>
      </w:r>
      <w:r w:rsidRPr="00905105">
        <w:rPr>
          <w:rFonts w:ascii="Arial" w:hAnsi="Arial" w:cs="Arial"/>
          <w:b/>
          <w:sz w:val="20"/>
          <w:szCs w:val="20"/>
        </w:rPr>
        <w:t>L’avis consultatif sur le Mur en Palestine : la C.I.J. et le droit à réparation des victimes individuelles de graves violations</w:t>
      </w:r>
      <w:r w:rsidRPr="00905105">
        <w:rPr>
          <w:rFonts w:ascii="Arial" w:hAnsi="Arial" w:cs="Arial"/>
          <w:sz w:val="20"/>
          <w:szCs w:val="20"/>
        </w:rPr>
        <w:t xml:space="preserve">», (traduit sur le site : </w:t>
      </w:r>
      <w:hyperlink r:id="rId7" w:history="1">
        <w:r w:rsidRPr="00905105">
          <w:rPr>
            <w:rStyle w:val="Lienhypertexte"/>
            <w:rFonts w:ascii="Arial" w:hAnsi="Arial" w:cs="Arial"/>
            <w:sz w:val="20"/>
            <w:szCs w:val="20"/>
          </w:rPr>
          <w:t>www.hoghooghdanan.com</w:t>
        </w:r>
      </w:hyperlink>
      <w:r w:rsidRPr="00905105">
        <w:rPr>
          <w:rFonts w:ascii="Arial" w:hAnsi="Arial" w:cs="Arial"/>
          <w:sz w:val="20"/>
          <w:szCs w:val="20"/>
        </w:rPr>
        <w:t>);</w:t>
      </w:r>
    </w:p>
    <w:p w:rsidR="00B566FB" w:rsidRPr="00905105" w:rsidRDefault="00B566FB" w:rsidP="00B566FB">
      <w:pPr>
        <w:jc w:val="both"/>
      </w:pPr>
      <w:r w:rsidRPr="00905105">
        <w:rPr>
          <w:b/>
          <w:u w:val="single"/>
        </w:rPr>
        <w:t xml:space="preserve">Recensions d’ouvrages et de colloques pour la Revue de science criminelle et de droit pénal comparé, et la Revue internationale de droit comparé depuis 2003. </w:t>
      </w:r>
    </w:p>
    <w:p w:rsidR="00B566FB" w:rsidRPr="00905105" w:rsidRDefault="00B566FB" w:rsidP="002C4995">
      <w:pPr>
        <w:spacing w:after="0" w:line="240" w:lineRule="auto"/>
        <w:jc w:val="both"/>
      </w:pPr>
      <w:r w:rsidRPr="00905105">
        <w:t xml:space="preserve"> M. </w:t>
      </w:r>
      <w:proofErr w:type="spellStart"/>
      <w:r w:rsidRPr="00905105">
        <w:t>Henzelin</w:t>
      </w:r>
      <w:proofErr w:type="spellEnd"/>
      <w:r w:rsidRPr="00905105">
        <w:t xml:space="preserve"> et R. Roth (</w:t>
      </w:r>
      <w:proofErr w:type="spellStart"/>
      <w:r w:rsidRPr="00905105">
        <w:t>dir</w:t>
      </w:r>
      <w:proofErr w:type="spellEnd"/>
      <w:r w:rsidRPr="00905105">
        <w:t xml:space="preserve">.), </w:t>
      </w:r>
      <w:r w:rsidRPr="00905105">
        <w:rPr>
          <w:bCs/>
          <w:i/>
          <w:iCs/>
        </w:rPr>
        <w:t>Le droit pénal à l’épreuve de l’internationalisation</w:t>
      </w:r>
      <w:r w:rsidRPr="00905105">
        <w:t xml:space="preserve">, LGDJ, Georg Librairie de l’Université, </w:t>
      </w:r>
      <w:proofErr w:type="spellStart"/>
      <w:r w:rsidRPr="00905105">
        <w:t>Bruylant</w:t>
      </w:r>
      <w:proofErr w:type="spellEnd"/>
      <w:r w:rsidRPr="00905105">
        <w:t>, 2002, 355 p., in RSC, 2003(2), 461-463 ;</w:t>
      </w:r>
    </w:p>
    <w:p w:rsidR="00B566FB" w:rsidRPr="00905105" w:rsidRDefault="00B566FB" w:rsidP="002C4995">
      <w:pPr>
        <w:spacing w:after="0" w:line="240" w:lineRule="auto"/>
        <w:jc w:val="both"/>
      </w:pPr>
      <w:r w:rsidRPr="00905105">
        <w:t xml:space="preserve"> C. </w:t>
      </w:r>
      <w:proofErr w:type="spellStart"/>
      <w:r w:rsidRPr="00905105">
        <w:t>Bassiouni</w:t>
      </w:r>
      <w:proofErr w:type="spellEnd"/>
      <w:r w:rsidRPr="00905105">
        <w:t xml:space="preserve">, </w:t>
      </w:r>
      <w:r w:rsidRPr="00905105">
        <w:rPr>
          <w:bCs/>
          <w:i/>
          <w:iCs/>
        </w:rPr>
        <w:t>Introduction au droit pénal international</w:t>
      </w:r>
      <w:r w:rsidRPr="00905105">
        <w:t xml:space="preserve">, </w:t>
      </w:r>
      <w:proofErr w:type="spellStart"/>
      <w:r w:rsidRPr="00905105">
        <w:t>Bruylant</w:t>
      </w:r>
      <w:proofErr w:type="spellEnd"/>
      <w:r w:rsidRPr="00905105">
        <w:t xml:space="preserve">, Bruxelles, 2002, 343 p., in RSC, </w:t>
      </w:r>
      <w:proofErr w:type="gramStart"/>
      <w:r w:rsidRPr="00905105">
        <w:t>2003(3</w:t>
      </w:r>
      <w:proofErr w:type="gramEnd"/>
      <w:r w:rsidRPr="00905105">
        <w:t>), 680-681 ;</w:t>
      </w:r>
    </w:p>
    <w:p w:rsidR="00B566FB" w:rsidRPr="00905105" w:rsidRDefault="00B566FB" w:rsidP="002C4995">
      <w:pPr>
        <w:spacing w:after="0" w:line="240" w:lineRule="auto"/>
        <w:jc w:val="both"/>
        <w:rPr>
          <w:bCs/>
          <w:i/>
          <w:iCs/>
          <w:lang w:val="en-US"/>
        </w:rPr>
      </w:pPr>
      <w:r w:rsidRPr="00905105">
        <w:t></w:t>
      </w:r>
      <w:r w:rsidRPr="00905105">
        <w:rPr>
          <w:lang w:val="en-US"/>
        </w:rPr>
        <w:t xml:space="preserve"> A. Zimmermann (ed.), </w:t>
      </w:r>
      <w:r w:rsidRPr="00905105">
        <w:rPr>
          <w:bCs/>
          <w:i/>
          <w:iCs/>
          <w:lang w:val="en-US"/>
        </w:rPr>
        <w:t>International Criminal Law and the current development of public international law</w:t>
      </w:r>
      <w:r w:rsidRPr="00905105">
        <w:rPr>
          <w:lang w:val="en-US"/>
        </w:rPr>
        <w:t xml:space="preserve">, </w:t>
      </w:r>
      <w:proofErr w:type="spellStart"/>
      <w:r w:rsidRPr="00905105">
        <w:rPr>
          <w:lang w:val="en-US"/>
        </w:rPr>
        <w:t>Duncker</w:t>
      </w:r>
      <w:proofErr w:type="spellEnd"/>
      <w:r w:rsidRPr="00905105">
        <w:rPr>
          <w:lang w:val="en-US"/>
        </w:rPr>
        <w:t xml:space="preserve"> &amp; </w:t>
      </w:r>
      <w:proofErr w:type="spellStart"/>
      <w:r w:rsidRPr="00905105">
        <w:rPr>
          <w:lang w:val="en-US"/>
        </w:rPr>
        <w:t>Humblot</w:t>
      </w:r>
      <w:proofErr w:type="spellEnd"/>
      <w:r w:rsidRPr="00905105">
        <w:rPr>
          <w:lang w:val="en-US"/>
        </w:rPr>
        <w:t>, Berlin, 2003, 254 p., in RSC, 2003(4), 957-958;</w:t>
      </w:r>
    </w:p>
    <w:p w:rsidR="00B566FB" w:rsidRPr="00905105" w:rsidRDefault="00B566FB" w:rsidP="002C4995">
      <w:pPr>
        <w:spacing w:after="0" w:line="240" w:lineRule="auto"/>
        <w:jc w:val="both"/>
        <w:rPr>
          <w:lang w:val="en-US"/>
        </w:rPr>
      </w:pPr>
      <w:r w:rsidRPr="00905105">
        <w:t></w:t>
      </w:r>
      <w:r w:rsidRPr="00905105">
        <w:rPr>
          <w:lang w:val="en-US"/>
        </w:rPr>
        <w:t xml:space="preserve"> S. </w:t>
      </w:r>
      <w:proofErr w:type="spellStart"/>
      <w:r w:rsidRPr="00905105">
        <w:rPr>
          <w:lang w:val="en-US"/>
        </w:rPr>
        <w:t>Zappala</w:t>
      </w:r>
      <w:proofErr w:type="spellEnd"/>
      <w:r w:rsidRPr="00905105">
        <w:rPr>
          <w:lang w:val="en-US"/>
        </w:rPr>
        <w:t xml:space="preserve">, </w:t>
      </w:r>
      <w:r w:rsidRPr="00905105">
        <w:rPr>
          <w:bCs/>
          <w:i/>
          <w:iCs/>
          <w:lang w:val="en-US"/>
        </w:rPr>
        <w:t>Human rights in international criminal proceedings</w:t>
      </w:r>
      <w:r w:rsidRPr="00905105">
        <w:rPr>
          <w:lang w:val="en-US"/>
        </w:rPr>
        <w:t xml:space="preserve">, OUP, 2003, 280 p., in RSC, </w:t>
      </w:r>
      <w:proofErr w:type="gramStart"/>
      <w:r w:rsidRPr="00905105">
        <w:rPr>
          <w:lang w:val="en-US"/>
        </w:rPr>
        <w:t>2004(1</w:t>
      </w:r>
      <w:proofErr w:type="gramEnd"/>
      <w:r w:rsidRPr="00905105">
        <w:rPr>
          <w:lang w:val="en-US"/>
        </w:rPr>
        <w:t>), 239;</w:t>
      </w:r>
    </w:p>
    <w:p w:rsidR="00B566FB" w:rsidRPr="00905105" w:rsidRDefault="00B566FB" w:rsidP="002C4995">
      <w:pPr>
        <w:spacing w:after="0" w:line="240" w:lineRule="auto"/>
        <w:jc w:val="both"/>
        <w:rPr>
          <w:bCs/>
          <w:i/>
          <w:iCs/>
        </w:rPr>
      </w:pPr>
      <w:r w:rsidRPr="00905105">
        <w:t xml:space="preserve"> G. Cohen-Jonathan &amp; C. </w:t>
      </w:r>
      <w:proofErr w:type="spellStart"/>
      <w:r w:rsidRPr="00905105">
        <w:t>Pettiti</w:t>
      </w:r>
      <w:proofErr w:type="spellEnd"/>
      <w:r w:rsidRPr="00905105">
        <w:t xml:space="preserve"> (</w:t>
      </w:r>
      <w:proofErr w:type="spellStart"/>
      <w:r w:rsidRPr="00905105">
        <w:t>dir</w:t>
      </w:r>
      <w:proofErr w:type="spellEnd"/>
      <w:r w:rsidRPr="00905105">
        <w:t xml:space="preserve">.), </w:t>
      </w:r>
      <w:r w:rsidRPr="00905105">
        <w:rPr>
          <w:bCs/>
          <w:i/>
          <w:iCs/>
        </w:rPr>
        <w:t>La réforme de la Cour européenne des droits de l’homme</w:t>
      </w:r>
      <w:r w:rsidRPr="00905105">
        <w:t xml:space="preserve">, </w:t>
      </w:r>
      <w:proofErr w:type="spellStart"/>
      <w:r w:rsidRPr="00905105">
        <w:t>Bruylant</w:t>
      </w:r>
      <w:proofErr w:type="spellEnd"/>
      <w:r w:rsidRPr="00905105">
        <w:t xml:space="preserve">, </w:t>
      </w:r>
      <w:proofErr w:type="spellStart"/>
      <w:r w:rsidRPr="00905105">
        <w:t>Nemesis</w:t>
      </w:r>
      <w:proofErr w:type="spellEnd"/>
      <w:r w:rsidRPr="00905105">
        <w:t>, Coll. Droit et Justice, n°48, 2003, 194 p., 755-756 ;</w:t>
      </w:r>
    </w:p>
    <w:p w:rsidR="00B566FB" w:rsidRPr="00905105" w:rsidRDefault="00B566FB" w:rsidP="002C4995">
      <w:pPr>
        <w:spacing w:after="0" w:line="240" w:lineRule="auto"/>
        <w:jc w:val="both"/>
        <w:rPr>
          <w:bCs/>
          <w:i/>
          <w:iCs/>
        </w:rPr>
      </w:pPr>
      <w:r w:rsidRPr="00905105">
        <w:t> P. Tavernier (</w:t>
      </w:r>
      <w:proofErr w:type="spellStart"/>
      <w:r w:rsidRPr="00905105">
        <w:t>dir</w:t>
      </w:r>
      <w:proofErr w:type="spellEnd"/>
      <w:r w:rsidRPr="00905105">
        <w:rPr>
          <w:i/>
          <w:iCs/>
        </w:rPr>
        <w:t xml:space="preserve">.), </w:t>
      </w:r>
      <w:r w:rsidRPr="00905105">
        <w:rPr>
          <w:bCs/>
          <w:i/>
          <w:iCs/>
        </w:rPr>
        <w:t>La France et la Cour européenne des droits de l’homme. La jurisprudence en 2002</w:t>
      </w:r>
      <w:r w:rsidRPr="00905105">
        <w:t xml:space="preserve">, </w:t>
      </w:r>
      <w:proofErr w:type="spellStart"/>
      <w:r w:rsidRPr="00905105">
        <w:t>Bruylant</w:t>
      </w:r>
      <w:proofErr w:type="spellEnd"/>
      <w:r w:rsidRPr="00905105">
        <w:t>, coll. du CREDHO, Droits de l’Homme, Droit</w:t>
      </w:r>
      <w:r w:rsidRPr="00905105">
        <w:rPr>
          <w:bCs/>
          <w:i/>
          <w:iCs/>
        </w:rPr>
        <w:t xml:space="preserve"> </w:t>
      </w:r>
      <w:r w:rsidRPr="00905105">
        <w:t xml:space="preserve">humanitaire, 2003, 377 p., in RSC, </w:t>
      </w:r>
      <w:proofErr w:type="gramStart"/>
      <w:r w:rsidRPr="00905105">
        <w:t>2004(3</w:t>
      </w:r>
      <w:proofErr w:type="gramEnd"/>
      <w:r w:rsidRPr="00905105">
        <w:t>), 756-757 ;</w:t>
      </w:r>
    </w:p>
    <w:p w:rsidR="00B566FB" w:rsidRPr="00905105" w:rsidRDefault="00B566FB" w:rsidP="002C4995">
      <w:pPr>
        <w:spacing w:after="0" w:line="240" w:lineRule="auto"/>
        <w:jc w:val="both"/>
        <w:rPr>
          <w:bCs/>
          <w:i/>
          <w:iCs/>
          <w:lang w:val="en-US"/>
        </w:rPr>
      </w:pPr>
      <w:r w:rsidRPr="00905105">
        <w:t></w:t>
      </w:r>
      <w:r w:rsidRPr="00905105">
        <w:rPr>
          <w:lang w:val="en-US"/>
        </w:rPr>
        <w:t xml:space="preserve"> F. </w:t>
      </w:r>
      <w:proofErr w:type="spellStart"/>
      <w:r w:rsidRPr="00905105">
        <w:rPr>
          <w:lang w:val="en-US"/>
        </w:rPr>
        <w:t>Andreu</w:t>
      </w:r>
      <w:proofErr w:type="spellEnd"/>
      <w:r w:rsidRPr="00905105">
        <w:rPr>
          <w:lang w:val="en-US"/>
        </w:rPr>
        <w:t xml:space="preserve">-Guzman, </w:t>
      </w:r>
      <w:r w:rsidRPr="00905105">
        <w:rPr>
          <w:bCs/>
          <w:i/>
          <w:iCs/>
          <w:lang w:val="en-US"/>
        </w:rPr>
        <w:t>Military Jurisdiction and international law, Military Courts and gross human rights violations (vol. 1)</w:t>
      </w:r>
      <w:r w:rsidRPr="00905105">
        <w:rPr>
          <w:lang w:val="en-US"/>
        </w:rPr>
        <w:t>, ICJ, Colombian Commission of Jurists,</w:t>
      </w:r>
      <w:r w:rsidRPr="00905105">
        <w:rPr>
          <w:bCs/>
          <w:i/>
          <w:iCs/>
          <w:lang w:val="en-US"/>
        </w:rPr>
        <w:t xml:space="preserve"> </w:t>
      </w:r>
      <w:r w:rsidRPr="00905105">
        <w:rPr>
          <w:lang w:val="en-US"/>
        </w:rPr>
        <w:t>Genève, 2004, 396 p., in RSC, 2004(2), 523-524;</w:t>
      </w:r>
    </w:p>
    <w:p w:rsidR="00B566FB" w:rsidRPr="00905105" w:rsidRDefault="00B566FB" w:rsidP="002C4995">
      <w:pPr>
        <w:spacing w:after="0" w:line="240" w:lineRule="auto"/>
        <w:jc w:val="both"/>
        <w:rPr>
          <w:bCs/>
          <w:i/>
          <w:iCs/>
        </w:rPr>
      </w:pPr>
      <w:r w:rsidRPr="00905105">
        <w:t xml:space="preserve"> E. </w:t>
      </w:r>
      <w:proofErr w:type="spellStart"/>
      <w:r w:rsidRPr="00905105">
        <w:t>Fronza</w:t>
      </w:r>
      <w:proofErr w:type="spellEnd"/>
      <w:r w:rsidRPr="00905105">
        <w:t xml:space="preserve">, S/ </w:t>
      </w:r>
      <w:proofErr w:type="spellStart"/>
      <w:r w:rsidRPr="00905105">
        <w:t>Manacorda</w:t>
      </w:r>
      <w:proofErr w:type="spellEnd"/>
      <w:r w:rsidRPr="00905105">
        <w:t xml:space="preserve"> (</w:t>
      </w:r>
      <w:proofErr w:type="spellStart"/>
      <w:r w:rsidRPr="00905105">
        <w:t>dir</w:t>
      </w:r>
      <w:proofErr w:type="spellEnd"/>
      <w:r w:rsidRPr="00905105">
        <w:t xml:space="preserve">.), </w:t>
      </w:r>
      <w:r w:rsidRPr="00905105">
        <w:rPr>
          <w:bCs/>
          <w:i/>
          <w:iCs/>
        </w:rPr>
        <w:t xml:space="preserve">La justice pénale internationale dans les décisions des tribunaux ad hoc, Etude des Law </w:t>
      </w:r>
      <w:proofErr w:type="spellStart"/>
      <w:r w:rsidRPr="00905105">
        <w:rPr>
          <w:bCs/>
          <w:i/>
          <w:iCs/>
        </w:rPr>
        <w:t>Clinics</w:t>
      </w:r>
      <w:proofErr w:type="spellEnd"/>
      <w:r w:rsidRPr="00905105">
        <w:rPr>
          <w:bCs/>
          <w:i/>
          <w:iCs/>
        </w:rPr>
        <w:t xml:space="preserve"> en droit pénal international</w:t>
      </w:r>
      <w:r w:rsidRPr="00905105">
        <w:t xml:space="preserve">, Dalloz, </w:t>
      </w:r>
      <w:proofErr w:type="spellStart"/>
      <w:r w:rsidRPr="00905105">
        <w:t>Giuffrè</w:t>
      </w:r>
      <w:proofErr w:type="spellEnd"/>
      <w:r w:rsidRPr="00905105">
        <w:t xml:space="preserve"> </w:t>
      </w:r>
      <w:proofErr w:type="spellStart"/>
      <w:r w:rsidRPr="00905105">
        <w:t>Editore</w:t>
      </w:r>
      <w:proofErr w:type="spellEnd"/>
      <w:r w:rsidRPr="00905105">
        <w:t>, 2003, 359 p., in RSC, 2005(1), 211 ;</w:t>
      </w:r>
    </w:p>
    <w:p w:rsidR="00B566FB" w:rsidRPr="00905105" w:rsidRDefault="00B566FB" w:rsidP="002C4995">
      <w:pPr>
        <w:spacing w:after="0" w:line="240" w:lineRule="auto"/>
        <w:jc w:val="both"/>
        <w:rPr>
          <w:bCs/>
          <w:i/>
          <w:iCs/>
        </w:rPr>
      </w:pPr>
      <w:r w:rsidRPr="00905105">
        <w:t></w:t>
      </w:r>
      <w:r w:rsidRPr="00905105">
        <w:rPr>
          <w:lang w:val="en-US"/>
        </w:rPr>
        <w:t xml:space="preserve"> K. Ambos, M. Othman (eds.), </w:t>
      </w:r>
      <w:r w:rsidRPr="00905105">
        <w:rPr>
          <w:bCs/>
          <w:i/>
          <w:iCs/>
          <w:lang w:val="en-US"/>
        </w:rPr>
        <w:t>New approaches in International Criminal Justice: Kosovo, East Timor, Sierra Leone and Cambodia</w:t>
      </w:r>
      <w:r w:rsidRPr="00905105">
        <w:rPr>
          <w:lang w:val="en-US"/>
        </w:rPr>
        <w:t xml:space="preserve">, </w:t>
      </w:r>
      <w:proofErr w:type="spellStart"/>
      <w:r w:rsidRPr="00905105">
        <w:rPr>
          <w:lang w:val="en-US"/>
        </w:rPr>
        <w:t>éd</w:t>
      </w:r>
      <w:proofErr w:type="spellEnd"/>
      <w:r w:rsidRPr="00905105">
        <w:rPr>
          <w:lang w:val="en-US"/>
        </w:rPr>
        <w:t xml:space="preserve">. </w:t>
      </w:r>
      <w:proofErr w:type="spellStart"/>
      <w:r w:rsidRPr="00905105">
        <w:t>Iuscrim</w:t>
      </w:r>
      <w:proofErr w:type="spellEnd"/>
      <w:r w:rsidRPr="00905105">
        <w:t>, Freiburg i. Br.,</w:t>
      </w:r>
      <w:r w:rsidRPr="00905105">
        <w:rPr>
          <w:bCs/>
          <w:i/>
          <w:iCs/>
        </w:rPr>
        <w:t xml:space="preserve"> </w:t>
      </w:r>
      <w:r w:rsidRPr="00905105">
        <w:t>2003, 282 p., in RSC, 2005(1), 211-212;</w:t>
      </w:r>
    </w:p>
    <w:p w:rsidR="00B566FB" w:rsidRPr="00905105" w:rsidRDefault="00B566FB" w:rsidP="002C4995">
      <w:pPr>
        <w:spacing w:after="0" w:line="240" w:lineRule="auto"/>
        <w:jc w:val="both"/>
        <w:rPr>
          <w:bCs/>
          <w:i/>
          <w:iCs/>
        </w:rPr>
      </w:pPr>
      <w:r w:rsidRPr="00905105">
        <w:t xml:space="preserve"> R. Maison, </w:t>
      </w:r>
      <w:r w:rsidRPr="00905105">
        <w:rPr>
          <w:bCs/>
          <w:i/>
          <w:iCs/>
        </w:rPr>
        <w:t>La responsabilité individuelle pour crime d’Etat en droit international public</w:t>
      </w:r>
      <w:r w:rsidRPr="00905105">
        <w:t xml:space="preserve">, éd. </w:t>
      </w:r>
      <w:proofErr w:type="spellStart"/>
      <w:r w:rsidRPr="00905105">
        <w:t>Bruylant</w:t>
      </w:r>
      <w:proofErr w:type="spellEnd"/>
      <w:r w:rsidRPr="00905105">
        <w:t>, éd. De l’Université de Bruxelles, Coll. de droit international,</w:t>
      </w:r>
      <w:r w:rsidRPr="00905105">
        <w:rPr>
          <w:bCs/>
          <w:i/>
          <w:iCs/>
        </w:rPr>
        <w:t xml:space="preserve"> </w:t>
      </w:r>
      <w:r w:rsidRPr="00905105">
        <w:t>2004, 547 p., in RSC, 2005(2), 453-454 ;</w:t>
      </w:r>
    </w:p>
    <w:p w:rsidR="00B566FB" w:rsidRPr="00905105" w:rsidRDefault="00B566FB" w:rsidP="002C4995">
      <w:pPr>
        <w:spacing w:after="0" w:line="240" w:lineRule="auto"/>
        <w:jc w:val="both"/>
        <w:rPr>
          <w:bCs/>
          <w:i/>
          <w:iCs/>
        </w:rPr>
      </w:pPr>
      <w:r w:rsidRPr="00905105">
        <w:t xml:space="preserve"> L. Boisson de </w:t>
      </w:r>
      <w:proofErr w:type="spellStart"/>
      <w:r w:rsidRPr="00905105">
        <w:t>Chazournes</w:t>
      </w:r>
      <w:proofErr w:type="spellEnd"/>
      <w:r w:rsidRPr="00905105">
        <w:t xml:space="preserve">, J. F. </w:t>
      </w:r>
      <w:proofErr w:type="spellStart"/>
      <w:r w:rsidRPr="00905105">
        <w:t>Queguiner</w:t>
      </w:r>
      <w:proofErr w:type="spellEnd"/>
      <w:r w:rsidRPr="00905105">
        <w:t xml:space="preserve"> et S. </w:t>
      </w:r>
      <w:proofErr w:type="spellStart"/>
      <w:r w:rsidRPr="00905105">
        <w:t>Villalpando</w:t>
      </w:r>
      <w:proofErr w:type="spellEnd"/>
      <w:r w:rsidRPr="00905105">
        <w:t xml:space="preserve"> (</w:t>
      </w:r>
      <w:proofErr w:type="spellStart"/>
      <w:r w:rsidRPr="00905105">
        <w:t>dir</w:t>
      </w:r>
      <w:proofErr w:type="spellEnd"/>
      <w:r w:rsidRPr="00905105">
        <w:t xml:space="preserve">.), </w:t>
      </w:r>
      <w:r w:rsidRPr="00905105">
        <w:rPr>
          <w:bCs/>
          <w:i/>
          <w:iCs/>
        </w:rPr>
        <w:t>Crimes de l’histoire et réparations : les réponses du droit et de la justice</w:t>
      </w:r>
      <w:r w:rsidRPr="00905105">
        <w:t xml:space="preserve">, éd. </w:t>
      </w:r>
      <w:proofErr w:type="spellStart"/>
      <w:r w:rsidRPr="00905105">
        <w:t>Bruylant</w:t>
      </w:r>
      <w:proofErr w:type="spellEnd"/>
      <w:r w:rsidRPr="00905105">
        <w:t>, éd.</w:t>
      </w:r>
      <w:r w:rsidRPr="00905105">
        <w:rPr>
          <w:bCs/>
          <w:i/>
          <w:iCs/>
        </w:rPr>
        <w:t xml:space="preserve"> </w:t>
      </w:r>
      <w:r w:rsidRPr="00905105">
        <w:t>De l’Université de Bruxelles, Coll. de droit international n°57, 2004, 401 p., in RSC,</w:t>
      </w:r>
      <w:r w:rsidRPr="00905105">
        <w:rPr>
          <w:bCs/>
          <w:i/>
          <w:iCs/>
        </w:rPr>
        <w:t xml:space="preserve"> </w:t>
      </w:r>
      <w:r w:rsidRPr="00905105">
        <w:t>2005(2), 454-455 ;</w:t>
      </w:r>
    </w:p>
    <w:p w:rsidR="00B566FB" w:rsidRPr="00905105" w:rsidRDefault="00B566FB" w:rsidP="002C4995">
      <w:pPr>
        <w:spacing w:after="0" w:line="240" w:lineRule="auto"/>
        <w:jc w:val="both"/>
        <w:rPr>
          <w:bCs/>
          <w:i/>
          <w:iCs/>
        </w:rPr>
      </w:pPr>
      <w:r w:rsidRPr="00905105">
        <w:t xml:space="preserve"> </w:t>
      </w:r>
      <w:proofErr w:type="spellStart"/>
      <w:r w:rsidRPr="00905105">
        <w:t>Ewa</w:t>
      </w:r>
      <w:proofErr w:type="spellEnd"/>
      <w:r w:rsidRPr="00905105">
        <w:t xml:space="preserve"> BOGALSKA-MARTIN (</w:t>
      </w:r>
      <w:proofErr w:type="spellStart"/>
      <w:r w:rsidRPr="00905105">
        <w:t>dir</w:t>
      </w:r>
      <w:proofErr w:type="spellEnd"/>
      <w:r w:rsidRPr="00905105">
        <w:t xml:space="preserve">.), </w:t>
      </w:r>
      <w:r w:rsidRPr="00905105">
        <w:rPr>
          <w:bCs/>
          <w:i/>
          <w:iCs/>
        </w:rPr>
        <w:t>Victimes du présent, Victimes du passé, Vers la sociologie des victimes</w:t>
      </w:r>
      <w:r w:rsidRPr="00905105">
        <w:t xml:space="preserve">, </w:t>
      </w:r>
      <w:proofErr w:type="spellStart"/>
      <w:r w:rsidRPr="00905105">
        <w:t>L’Harmattan</w:t>
      </w:r>
      <w:proofErr w:type="spellEnd"/>
      <w:r w:rsidRPr="00905105">
        <w:t>, Logiques sociales, oct. 2004, 275 pages, in</w:t>
      </w:r>
      <w:r w:rsidRPr="00905105">
        <w:rPr>
          <w:bCs/>
          <w:i/>
          <w:iCs/>
        </w:rPr>
        <w:t xml:space="preserve"> </w:t>
      </w:r>
      <w:r w:rsidRPr="00905105">
        <w:t>RSC, 2007(1), 219-220 ;</w:t>
      </w:r>
    </w:p>
    <w:p w:rsidR="00B566FB" w:rsidRPr="00905105" w:rsidRDefault="00B566FB" w:rsidP="002C4995">
      <w:pPr>
        <w:spacing w:after="0" w:line="240" w:lineRule="auto"/>
        <w:jc w:val="both"/>
        <w:rPr>
          <w:bCs/>
          <w:i/>
          <w:iCs/>
        </w:rPr>
      </w:pPr>
      <w:r w:rsidRPr="00905105">
        <w:t xml:space="preserve"> </w:t>
      </w:r>
      <w:proofErr w:type="spellStart"/>
      <w:r w:rsidRPr="00905105">
        <w:t>Mutoy</w:t>
      </w:r>
      <w:proofErr w:type="spellEnd"/>
      <w:r w:rsidRPr="00905105">
        <w:t xml:space="preserve"> </w:t>
      </w:r>
      <w:proofErr w:type="spellStart"/>
      <w:r w:rsidRPr="00905105">
        <w:t>Mubiala</w:t>
      </w:r>
      <w:proofErr w:type="spellEnd"/>
      <w:r w:rsidRPr="00905105">
        <w:t xml:space="preserve">, </w:t>
      </w:r>
      <w:r w:rsidRPr="00905105">
        <w:rPr>
          <w:bCs/>
          <w:i/>
          <w:iCs/>
        </w:rPr>
        <w:t>Le système régional africain de protection des droits de l’homme</w:t>
      </w:r>
      <w:r w:rsidRPr="00905105">
        <w:t xml:space="preserve">, </w:t>
      </w:r>
      <w:proofErr w:type="spellStart"/>
      <w:r w:rsidRPr="00905105">
        <w:t>Bruylant</w:t>
      </w:r>
      <w:proofErr w:type="spellEnd"/>
      <w:r w:rsidRPr="00905105">
        <w:t>, Coll. Organisation internationale et relations internationales,</w:t>
      </w:r>
      <w:r w:rsidRPr="00905105">
        <w:rPr>
          <w:bCs/>
          <w:i/>
          <w:iCs/>
        </w:rPr>
        <w:t xml:space="preserve"> </w:t>
      </w:r>
      <w:r w:rsidRPr="00905105">
        <w:t>2005, 299 pages, in RSC, 2007(1), 218-219 ;</w:t>
      </w:r>
    </w:p>
    <w:p w:rsidR="00B566FB" w:rsidRPr="00905105" w:rsidRDefault="00B566FB" w:rsidP="002C4995">
      <w:pPr>
        <w:spacing w:after="0" w:line="240" w:lineRule="auto"/>
        <w:jc w:val="both"/>
      </w:pPr>
      <w:r w:rsidRPr="00905105">
        <w:t xml:space="preserve"> O. Le Cour </w:t>
      </w:r>
      <w:proofErr w:type="spellStart"/>
      <w:r w:rsidRPr="00905105">
        <w:t>Grandmaison</w:t>
      </w:r>
      <w:proofErr w:type="spellEnd"/>
      <w:r w:rsidRPr="00905105">
        <w:t>, G. L’</w:t>
      </w:r>
      <w:proofErr w:type="spellStart"/>
      <w:r w:rsidRPr="00905105">
        <w:t>Huillier</w:t>
      </w:r>
      <w:proofErr w:type="spellEnd"/>
      <w:r w:rsidRPr="00905105">
        <w:t xml:space="preserve"> et J. </w:t>
      </w:r>
      <w:proofErr w:type="spellStart"/>
      <w:r w:rsidRPr="00905105">
        <w:t>Valluy</w:t>
      </w:r>
      <w:proofErr w:type="spellEnd"/>
      <w:r w:rsidRPr="00905105">
        <w:t xml:space="preserve"> (</w:t>
      </w:r>
      <w:proofErr w:type="spellStart"/>
      <w:r w:rsidRPr="00905105">
        <w:t>dir</w:t>
      </w:r>
      <w:proofErr w:type="spellEnd"/>
      <w:r w:rsidRPr="00905105">
        <w:t xml:space="preserve">.), </w:t>
      </w:r>
      <w:r w:rsidRPr="00905105">
        <w:rPr>
          <w:bCs/>
          <w:i/>
          <w:iCs/>
        </w:rPr>
        <w:t>Le retour des camps ? Sangatte, Lampedusa, Guantanamo…</w:t>
      </w:r>
      <w:r w:rsidRPr="00905105">
        <w:t xml:space="preserve">, </w:t>
      </w:r>
      <w:proofErr w:type="spellStart"/>
      <w:r w:rsidRPr="00905105">
        <w:t>ed</w:t>
      </w:r>
      <w:proofErr w:type="spellEnd"/>
      <w:r w:rsidRPr="00905105">
        <w:t>. Autrement frontières, 2007, in RSC,</w:t>
      </w:r>
      <w:r w:rsidRPr="00905105">
        <w:rPr>
          <w:bCs/>
          <w:i/>
          <w:iCs/>
        </w:rPr>
        <w:t xml:space="preserve"> </w:t>
      </w:r>
      <w:r w:rsidRPr="00905105">
        <w:t>2007, n°3, 684-685 ;</w:t>
      </w:r>
    </w:p>
    <w:p w:rsidR="00B566FB" w:rsidRPr="00905105" w:rsidRDefault="00B566FB" w:rsidP="002C4995">
      <w:pPr>
        <w:spacing w:after="0" w:line="240" w:lineRule="auto"/>
        <w:jc w:val="both"/>
      </w:pPr>
      <w:r w:rsidRPr="00905105">
        <w:t xml:space="preserve"> L. </w:t>
      </w:r>
      <w:proofErr w:type="spellStart"/>
      <w:r w:rsidRPr="00905105">
        <w:t>Seminara</w:t>
      </w:r>
      <w:proofErr w:type="spellEnd"/>
      <w:r w:rsidRPr="00905105">
        <w:t xml:space="preserve">, </w:t>
      </w:r>
      <w:r w:rsidRPr="00905105">
        <w:rPr>
          <w:i/>
        </w:rPr>
        <w:t>Les effets des arrêts de la Cour interaméricaine des droits de l’homme</w:t>
      </w:r>
      <w:r w:rsidRPr="00905105">
        <w:t xml:space="preserve">, Bruxelles, </w:t>
      </w:r>
      <w:proofErr w:type="spellStart"/>
      <w:r w:rsidRPr="00905105">
        <w:t>bruylant</w:t>
      </w:r>
      <w:proofErr w:type="spellEnd"/>
      <w:r w:rsidRPr="00905105">
        <w:t xml:space="preserve">, </w:t>
      </w:r>
      <w:proofErr w:type="spellStart"/>
      <w:r w:rsidRPr="00905105">
        <w:t>Nemesis</w:t>
      </w:r>
      <w:proofErr w:type="spellEnd"/>
      <w:r w:rsidRPr="00905105">
        <w:t>, coll. « droit et justice » n°85, 2009, 475 p., in Revue Trimestrielle des droits de l’homme, (82/2010), 486-487 ;</w:t>
      </w:r>
    </w:p>
    <w:p w:rsidR="00B566FB" w:rsidRPr="00905105" w:rsidRDefault="00B566FB" w:rsidP="002C4995">
      <w:pPr>
        <w:spacing w:after="0" w:line="240" w:lineRule="auto"/>
        <w:jc w:val="both"/>
        <w:rPr>
          <w:lang w:val="en-US"/>
        </w:rPr>
      </w:pPr>
      <w:r w:rsidRPr="00905105">
        <w:t></w:t>
      </w:r>
      <w:r w:rsidRPr="00905105">
        <w:rPr>
          <w:lang w:val="en-US"/>
        </w:rPr>
        <w:t xml:space="preserve"> J. </w:t>
      </w:r>
      <w:proofErr w:type="spellStart"/>
      <w:r w:rsidRPr="00905105">
        <w:rPr>
          <w:lang w:val="en-US"/>
        </w:rPr>
        <w:t>Christoffersen</w:t>
      </w:r>
      <w:proofErr w:type="spellEnd"/>
      <w:r w:rsidRPr="00905105">
        <w:rPr>
          <w:lang w:val="en-US"/>
        </w:rPr>
        <w:t xml:space="preserve"> &amp; M. Rask Madsen (</w:t>
      </w:r>
      <w:proofErr w:type="spellStart"/>
      <w:r w:rsidRPr="00905105">
        <w:rPr>
          <w:lang w:val="en-US"/>
        </w:rPr>
        <w:t>eds</w:t>
      </w:r>
      <w:proofErr w:type="spellEnd"/>
      <w:r w:rsidRPr="00905105">
        <w:rPr>
          <w:lang w:val="en-US"/>
        </w:rPr>
        <w:t xml:space="preserve">), The European Court of Human Rights between Law and Politics, OUP, 2011, 236 p., in Revue </w:t>
      </w:r>
      <w:proofErr w:type="spellStart"/>
      <w:r w:rsidRPr="00905105">
        <w:rPr>
          <w:lang w:val="en-US"/>
        </w:rPr>
        <w:t>Trimestrielle</w:t>
      </w:r>
      <w:proofErr w:type="spellEnd"/>
      <w:r w:rsidRPr="00905105">
        <w:rPr>
          <w:lang w:val="en-US"/>
        </w:rPr>
        <w:t xml:space="preserve"> des droits de </w:t>
      </w:r>
      <w:proofErr w:type="spellStart"/>
      <w:r w:rsidRPr="00905105">
        <w:rPr>
          <w:lang w:val="en-US"/>
        </w:rPr>
        <w:t>l’homme</w:t>
      </w:r>
      <w:proofErr w:type="spellEnd"/>
      <w:r w:rsidRPr="00905105">
        <w:rPr>
          <w:lang w:val="en-US"/>
        </w:rPr>
        <w:t>, (91/2012), 717;</w:t>
      </w:r>
    </w:p>
    <w:p w:rsidR="00B566FB" w:rsidRPr="00905105" w:rsidRDefault="00B566FB" w:rsidP="002C4995">
      <w:pPr>
        <w:spacing w:after="0" w:line="240" w:lineRule="auto"/>
        <w:jc w:val="both"/>
        <w:rPr>
          <w:lang w:val="en-US"/>
        </w:rPr>
      </w:pPr>
      <w:r w:rsidRPr="00905105">
        <w:t></w:t>
      </w:r>
      <w:r w:rsidRPr="00905105">
        <w:rPr>
          <w:lang w:val="en-US"/>
        </w:rPr>
        <w:t xml:space="preserve"> B. </w:t>
      </w:r>
      <w:proofErr w:type="spellStart"/>
      <w:r w:rsidRPr="00905105">
        <w:rPr>
          <w:lang w:val="en-US"/>
        </w:rPr>
        <w:t>Toebes</w:t>
      </w:r>
      <w:proofErr w:type="spellEnd"/>
      <w:r w:rsidRPr="00905105">
        <w:rPr>
          <w:lang w:val="en-US"/>
        </w:rPr>
        <w:t xml:space="preserve">, M. </w:t>
      </w:r>
      <w:proofErr w:type="spellStart"/>
      <w:r w:rsidRPr="00905105">
        <w:rPr>
          <w:lang w:val="en-US"/>
        </w:rPr>
        <w:t>Hartlev</w:t>
      </w:r>
      <w:proofErr w:type="spellEnd"/>
      <w:r w:rsidRPr="00905105">
        <w:rPr>
          <w:lang w:val="en-US"/>
        </w:rPr>
        <w:t xml:space="preserve">, A. Hendriks &amp; J. </w:t>
      </w:r>
      <w:proofErr w:type="spellStart"/>
      <w:r w:rsidRPr="00905105">
        <w:rPr>
          <w:lang w:val="en-US"/>
        </w:rPr>
        <w:t>Rothmar</w:t>
      </w:r>
      <w:proofErr w:type="spellEnd"/>
      <w:r w:rsidRPr="00905105">
        <w:rPr>
          <w:lang w:val="en-US"/>
        </w:rPr>
        <w:t xml:space="preserve"> Herrmann (</w:t>
      </w:r>
      <w:proofErr w:type="spellStart"/>
      <w:r w:rsidRPr="00905105">
        <w:rPr>
          <w:lang w:val="en-US"/>
        </w:rPr>
        <w:t>eds</w:t>
      </w:r>
      <w:proofErr w:type="spellEnd"/>
      <w:r w:rsidRPr="00905105">
        <w:rPr>
          <w:lang w:val="en-US"/>
        </w:rPr>
        <w:t xml:space="preserve">), Health and Human Rights in Europe, Cambridge/Antwerp/Portland, </w:t>
      </w:r>
      <w:proofErr w:type="spellStart"/>
      <w:r w:rsidRPr="00905105">
        <w:rPr>
          <w:lang w:val="en-US"/>
        </w:rPr>
        <w:t>Intersentia</w:t>
      </w:r>
      <w:proofErr w:type="spellEnd"/>
      <w:r w:rsidRPr="00905105">
        <w:rPr>
          <w:lang w:val="en-US"/>
        </w:rPr>
        <w:t xml:space="preserve">, 2012, 310 p., in Revue </w:t>
      </w:r>
      <w:proofErr w:type="spellStart"/>
      <w:r w:rsidRPr="00905105">
        <w:rPr>
          <w:lang w:val="en-US"/>
        </w:rPr>
        <w:t>Trimestrielle</w:t>
      </w:r>
      <w:proofErr w:type="spellEnd"/>
      <w:r w:rsidRPr="00905105">
        <w:rPr>
          <w:lang w:val="en-US"/>
        </w:rPr>
        <w:t xml:space="preserve"> des droits de </w:t>
      </w:r>
      <w:proofErr w:type="spellStart"/>
      <w:r w:rsidRPr="00905105">
        <w:rPr>
          <w:lang w:val="en-US"/>
        </w:rPr>
        <w:t>l’homme</w:t>
      </w:r>
      <w:proofErr w:type="spellEnd"/>
      <w:r w:rsidRPr="00905105">
        <w:rPr>
          <w:lang w:val="en-US"/>
        </w:rPr>
        <w:t>, (91/2012), 719;</w:t>
      </w:r>
    </w:p>
    <w:p w:rsidR="00B566FB" w:rsidRPr="00B566FB" w:rsidRDefault="00B566FB" w:rsidP="002C4995">
      <w:pPr>
        <w:spacing w:after="0" w:line="240" w:lineRule="auto"/>
        <w:jc w:val="both"/>
      </w:pPr>
      <w:r w:rsidRPr="00905105">
        <w:lastRenderedPageBreak/>
        <w:t xml:space="preserve"> Actes du séminaire de l’IIDH René Cassin, Les mutations de l’activité du Comité des ministres, </w:t>
      </w:r>
      <w:proofErr w:type="spellStart"/>
      <w:r w:rsidRPr="00905105">
        <w:t>Nemesis</w:t>
      </w:r>
      <w:proofErr w:type="spellEnd"/>
      <w:r w:rsidRPr="00905105">
        <w:t xml:space="preserve">, </w:t>
      </w:r>
      <w:proofErr w:type="spellStart"/>
      <w:r w:rsidRPr="00905105">
        <w:t>Anthemis</w:t>
      </w:r>
      <w:proofErr w:type="spellEnd"/>
      <w:r w:rsidRPr="00905105">
        <w:t>, Droit et Justice n°98, 2012, 194 p., in Revue Trimestrielle d</w:t>
      </w:r>
      <w:r w:rsidR="00AD07E7" w:rsidRPr="00905105">
        <w:t>es droits de l’homme, (93/2012).</w:t>
      </w:r>
    </w:p>
    <w:sectPr w:rsidR="00B566FB" w:rsidRPr="00B56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45812"/>
    <w:multiLevelType w:val="hybridMultilevel"/>
    <w:tmpl w:val="733A15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3B"/>
    <w:rsid w:val="000504F0"/>
    <w:rsid w:val="00050518"/>
    <w:rsid w:val="00070437"/>
    <w:rsid w:val="000A60E3"/>
    <w:rsid w:val="000B3CD5"/>
    <w:rsid w:val="000C41BC"/>
    <w:rsid w:val="000D4DAE"/>
    <w:rsid w:val="000E0624"/>
    <w:rsid w:val="000E0BE2"/>
    <w:rsid w:val="000E5C72"/>
    <w:rsid w:val="00150AC1"/>
    <w:rsid w:val="001935A6"/>
    <w:rsid w:val="001A2725"/>
    <w:rsid w:val="001D05AE"/>
    <w:rsid w:val="001F1227"/>
    <w:rsid w:val="002062F9"/>
    <w:rsid w:val="00217DC2"/>
    <w:rsid w:val="002269AA"/>
    <w:rsid w:val="00253A00"/>
    <w:rsid w:val="00261EFF"/>
    <w:rsid w:val="00283892"/>
    <w:rsid w:val="002B3C5E"/>
    <w:rsid w:val="002C4995"/>
    <w:rsid w:val="002F01D6"/>
    <w:rsid w:val="0030144C"/>
    <w:rsid w:val="00313855"/>
    <w:rsid w:val="00360638"/>
    <w:rsid w:val="003A1ADE"/>
    <w:rsid w:val="003C1F76"/>
    <w:rsid w:val="003C6273"/>
    <w:rsid w:val="003D16EC"/>
    <w:rsid w:val="003F6852"/>
    <w:rsid w:val="004716DB"/>
    <w:rsid w:val="00473CD8"/>
    <w:rsid w:val="00474AD2"/>
    <w:rsid w:val="004E4F7D"/>
    <w:rsid w:val="0052208B"/>
    <w:rsid w:val="00574D33"/>
    <w:rsid w:val="005C6B0A"/>
    <w:rsid w:val="006A5BF7"/>
    <w:rsid w:val="006B4D89"/>
    <w:rsid w:val="0070151D"/>
    <w:rsid w:val="00736EFD"/>
    <w:rsid w:val="00761311"/>
    <w:rsid w:val="0077391B"/>
    <w:rsid w:val="0078003B"/>
    <w:rsid w:val="007F2DFF"/>
    <w:rsid w:val="007F7ADB"/>
    <w:rsid w:val="008229FE"/>
    <w:rsid w:val="008A2F84"/>
    <w:rsid w:val="00905105"/>
    <w:rsid w:val="00934559"/>
    <w:rsid w:val="00941609"/>
    <w:rsid w:val="0095487E"/>
    <w:rsid w:val="00956082"/>
    <w:rsid w:val="00995267"/>
    <w:rsid w:val="00A003E8"/>
    <w:rsid w:val="00A07422"/>
    <w:rsid w:val="00A26A0C"/>
    <w:rsid w:val="00A72C88"/>
    <w:rsid w:val="00A8016F"/>
    <w:rsid w:val="00AC2449"/>
    <w:rsid w:val="00AD07E7"/>
    <w:rsid w:val="00AF18BA"/>
    <w:rsid w:val="00B566FB"/>
    <w:rsid w:val="00B56902"/>
    <w:rsid w:val="00B56980"/>
    <w:rsid w:val="00B70CE9"/>
    <w:rsid w:val="00B73E48"/>
    <w:rsid w:val="00B7622D"/>
    <w:rsid w:val="00B97A1E"/>
    <w:rsid w:val="00BB6C6F"/>
    <w:rsid w:val="00BD13AB"/>
    <w:rsid w:val="00BF0A28"/>
    <w:rsid w:val="00BF64D7"/>
    <w:rsid w:val="00C50698"/>
    <w:rsid w:val="00C56699"/>
    <w:rsid w:val="00C932F4"/>
    <w:rsid w:val="00D42CE8"/>
    <w:rsid w:val="00DB313E"/>
    <w:rsid w:val="00DC1E65"/>
    <w:rsid w:val="00DE1770"/>
    <w:rsid w:val="00E5106D"/>
    <w:rsid w:val="00E65A12"/>
    <w:rsid w:val="00E94A45"/>
    <w:rsid w:val="00EE0E34"/>
    <w:rsid w:val="00EE40FB"/>
    <w:rsid w:val="00F302FE"/>
    <w:rsid w:val="00FB5EB5"/>
    <w:rsid w:val="00FC6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5BF7"/>
    <w:rPr>
      <w:color w:val="0000FF" w:themeColor="hyperlink"/>
      <w:u w:val="single"/>
    </w:rPr>
  </w:style>
  <w:style w:type="paragraph" w:styleId="Paragraphedeliste">
    <w:name w:val="List Paragraph"/>
    <w:basedOn w:val="Normal"/>
    <w:uiPriority w:val="34"/>
    <w:qFormat/>
    <w:rsid w:val="001F1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5BF7"/>
    <w:rPr>
      <w:color w:val="0000FF" w:themeColor="hyperlink"/>
      <w:u w:val="single"/>
    </w:rPr>
  </w:style>
  <w:style w:type="paragraph" w:styleId="Paragraphedeliste">
    <w:name w:val="List Paragraph"/>
    <w:basedOn w:val="Normal"/>
    <w:uiPriority w:val="34"/>
    <w:qFormat/>
    <w:rsid w:val="001F1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ghooghdan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research.ca/articles/ABD306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4770</Words>
  <Characters>26236</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Elisabeth.Lambert</dc:creator>
  <cp:keywords/>
  <dc:description/>
  <cp:lastModifiedBy>Elisabeth.Lambert</cp:lastModifiedBy>
  <cp:revision>89</cp:revision>
  <dcterms:created xsi:type="dcterms:W3CDTF">2014-08-15T12:42:00Z</dcterms:created>
  <dcterms:modified xsi:type="dcterms:W3CDTF">2014-09-21T12:35:00Z</dcterms:modified>
</cp:coreProperties>
</file>